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266EB" w14:textId="498F5055" w:rsidR="007838B4" w:rsidRPr="007A50B1" w:rsidRDefault="007838B4" w:rsidP="007838B4">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7A50B1">
        <w:rPr>
          <w:rFonts w:ascii="Arial" w:eastAsia="MS Mincho" w:hAnsi="Arial"/>
          <w:b/>
          <w:sz w:val="24"/>
          <w:szCs w:val="24"/>
          <w:lang w:val="de-DE" w:eastAsia="x-none"/>
        </w:rPr>
        <w:t>3GPP TSG-RAN WG2 Meeting #120</w:t>
      </w:r>
      <w:r w:rsidRPr="007A50B1">
        <w:rPr>
          <w:rFonts w:ascii="Arial" w:eastAsia="MS Mincho" w:hAnsi="Arial"/>
          <w:b/>
          <w:sz w:val="24"/>
          <w:szCs w:val="24"/>
          <w:lang w:val="de-DE" w:eastAsia="x-none"/>
        </w:rPr>
        <w:tab/>
      </w:r>
      <w:r w:rsidR="009A6BD5" w:rsidRPr="009A6BD5">
        <w:rPr>
          <w:rFonts w:ascii="Arial" w:eastAsia="MS Mincho" w:hAnsi="Arial"/>
          <w:b/>
          <w:sz w:val="24"/>
          <w:szCs w:val="24"/>
          <w:lang w:val="de-DE" w:eastAsia="x-none"/>
        </w:rPr>
        <w:t>R2-2212644</w:t>
      </w:r>
    </w:p>
    <w:p w14:paraId="0AE3213D" w14:textId="1A5F0B15" w:rsidR="007838B4" w:rsidRPr="007A50B1" w:rsidRDefault="007838B4" w:rsidP="007838B4">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7A50B1">
        <w:rPr>
          <w:rFonts w:ascii="Arial" w:eastAsia="MS Mincho" w:hAnsi="Arial"/>
          <w:b/>
          <w:sz w:val="24"/>
          <w:szCs w:val="24"/>
          <w:lang w:val="de-DE" w:eastAsia="x-none"/>
        </w:rPr>
        <w:t xml:space="preserve">Toulouse, France, </w:t>
      </w:r>
      <w:r w:rsidR="00B21EC5" w:rsidRPr="00630E5B">
        <w:rPr>
          <w:rFonts w:ascii="Arial" w:eastAsia="MS Mincho" w:hAnsi="Arial"/>
          <w:b/>
          <w:noProof/>
          <w:sz w:val="24"/>
        </w:rPr>
        <w:t>1</w:t>
      </w:r>
      <w:r w:rsidR="00B21EC5">
        <w:rPr>
          <w:rFonts w:ascii="Arial" w:eastAsia="MS Mincho" w:hAnsi="Arial"/>
          <w:b/>
          <w:noProof/>
          <w:sz w:val="24"/>
        </w:rPr>
        <w:t>4</w:t>
      </w:r>
      <w:r w:rsidR="00B21EC5" w:rsidRPr="00630E5B">
        <w:rPr>
          <w:rFonts w:ascii="Arial" w:eastAsia="MS Mincho" w:hAnsi="Arial"/>
          <w:b/>
          <w:noProof/>
          <w:sz w:val="24"/>
          <w:vertAlign w:val="superscript"/>
        </w:rPr>
        <w:t>th</w:t>
      </w:r>
      <w:r w:rsidR="00B21EC5" w:rsidRPr="00630E5B">
        <w:rPr>
          <w:rFonts w:ascii="Arial" w:eastAsia="MS Mincho" w:hAnsi="Arial"/>
          <w:b/>
          <w:noProof/>
          <w:sz w:val="24"/>
        </w:rPr>
        <w:t xml:space="preserve"> – 1</w:t>
      </w:r>
      <w:r w:rsidR="00B21EC5">
        <w:rPr>
          <w:rFonts w:ascii="Arial" w:eastAsia="MS Mincho" w:hAnsi="Arial"/>
          <w:b/>
          <w:noProof/>
          <w:sz w:val="24"/>
        </w:rPr>
        <w:t>8</w:t>
      </w:r>
      <w:r w:rsidR="00B21EC5" w:rsidRPr="00630E5B">
        <w:rPr>
          <w:rFonts w:ascii="Arial" w:eastAsia="MS Mincho" w:hAnsi="Arial"/>
          <w:b/>
          <w:noProof/>
          <w:sz w:val="24"/>
          <w:vertAlign w:val="superscript"/>
        </w:rPr>
        <w:t>th</w:t>
      </w:r>
      <w:r w:rsidR="00B21EC5" w:rsidRPr="007A50B1">
        <w:rPr>
          <w:rFonts w:ascii="Arial" w:eastAsia="MS Mincho" w:hAnsi="Arial"/>
          <w:b/>
          <w:sz w:val="24"/>
          <w:szCs w:val="24"/>
          <w:lang w:val="de-DE" w:eastAsia="x-none"/>
        </w:rPr>
        <w:t xml:space="preserve"> </w:t>
      </w:r>
      <w:r w:rsidRPr="007A50B1">
        <w:rPr>
          <w:rFonts w:ascii="Arial" w:eastAsia="MS Mincho" w:hAnsi="Arial"/>
          <w:b/>
          <w:sz w:val="24"/>
          <w:szCs w:val="24"/>
          <w:lang w:val="de-DE" w:eastAsia="x-none"/>
        </w:rPr>
        <w:t>November, 2022</w:t>
      </w:r>
    </w:p>
    <w:p w14:paraId="2B7D6F15" w14:textId="50D64719"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5D8C9C36"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3D4A">
        <w:rPr>
          <w:rFonts w:ascii="Arial" w:hAnsi="Arial" w:cs="Arial" w:hint="eastAsia"/>
          <w:b/>
          <w:bCs/>
          <w:sz w:val="24"/>
          <w:szCs w:val="24"/>
          <w:lang w:val="en-US"/>
        </w:rPr>
        <w:t>Discussion</w:t>
      </w:r>
      <w:r w:rsidR="00FB3D4A">
        <w:rPr>
          <w:rFonts w:ascii="Arial" w:hAnsi="Arial" w:cs="Arial"/>
          <w:b/>
          <w:bCs/>
          <w:sz w:val="24"/>
          <w:szCs w:val="24"/>
          <w:lang w:val="en-US"/>
        </w:rPr>
        <w:t xml:space="preserve"> </w:t>
      </w:r>
      <w:r w:rsidR="00FB3D4A">
        <w:rPr>
          <w:rFonts w:ascii="Arial" w:hAnsi="Arial" w:cs="Arial" w:hint="eastAsia"/>
          <w:b/>
          <w:bCs/>
          <w:sz w:val="24"/>
          <w:szCs w:val="24"/>
          <w:lang w:val="en-US"/>
        </w:rPr>
        <w:t>on</w:t>
      </w:r>
      <w:r w:rsidR="00FB3D4A">
        <w:rPr>
          <w:rFonts w:ascii="Arial" w:hAnsi="Arial" w:cs="Arial"/>
          <w:b/>
          <w:bCs/>
          <w:sz w:val="24"/>
          <w:szCs w:val="24"/>
          <w:lang w:val="en-US"/>
        </w:rPr>
        <w:t xml:space="preserve"> </w:t>
      </w:r>
      <w:r w:rsidR="00C81392">
        <w:rPr>
          <w:rFonts w:ascii="Arial" w:hAnsi="Arial" w:cs="Arial"/>
          <w:b/>
          <w:bCs/>
          <w:sz w:val="24"/>
          <w:szCs w:val="24"/>
          <w:lang w:val="en-US"/>
        </w:rPr>
        <w:t>CPAC</w:t>
      </w:r>
      <w:r w:rsidR="00821DB0">
        <w:rPr>
          <w:rFonts w:ascii="Arial" w:hAnsi="Arial" w:cs="Arial"/>
          <w:b/>
          <w:bCs/>
          <w:sz w:val="24"/>
          <w:szCs w:val="24"/>
          <w:lang w:val="en-US"/>
        </w:rPr>
        <w:t xml:space="preserve"> failure information</w:t>
      </w:r>
    </w:p>
    <w:p w14:paraId="638AB84F" w14:textId="0B186A63"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FB3D4A">
        <w:rPr>
          <w:rFonts w:ascii="Arial" w:hAnsi="Arial" w:cs="Arial"/>
          <w:b/>
          <w:bCs/>
          <w:sz w:val="24"/>
          <w:szCs w:val="24"/>
          <w:lang w:val="en-US"/>
        </w:rPr>
        <w:t>8.</w:t>
      </w:r>
      <w:r w:rsidR="0064262B">
        <w:rPr>
          <w:rFonts w:ascii="Arial" w:hAnsi="Arial" w:cs="Arial"/>
          <w:b/>
          <w:bCs/>
          <w:sz w:val="24"/>
          <w:szCs w:val="24"/>
          <w:lang w:val="en-US"/>
        </w:rPr>
        <w:t>13.</w:t>
      </w:r>
      <w:r w:rsidR="007838B4">
        <w:rPr>
          <w:rFonts w:ascii="Arial" w:hAnsi="Arial" w:cs="Arial"/>
          <w:b/>
          <w:bCs/>
          <w:sz w:val="24"/>
          <w:szCs w:val="24"/>
          <w:lang w:val="en-US"/>
        </w:rPr>
        <w:t>8</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0" w:name="_Ref165266342"/>
      <w:r w:rsidRPr="009674AC">
        <w:t>Introduction</w:t>
      </w:r>
      <w:bookmarkEnd w:id="0"/>
    </w:p>
    <w:p w14:paraId="24EA447D" w14:textId="7719B4CF" w:rsidR="00AF0971" w:rsidRDefault="00442886" w:rsidP="00FF0FEF">
      <w:pPr>
        <w:spacing w:before="240"/>
        <w:rPr>
          <w:szCs w:val="22"/>
          <w:lang w:val="en-US"/>
        </w:rPr>
      </w:pPr>
      <w:r w:rsidRPr="00DA4050">
        <w:rPr>
          <w:rStyle w:val="a9"/>
          <w:rFonts w:ascii="Times New Roman" w:hAnsi="Times New Roman"/>
          <w:szCs w:val="22"/>
        </w:rPr>
        <w:t>O</w:t>
      </w:r>
      <w:r w:rsidR="00AF0971" w:rsidRPr="00DA4050">
        <w:rPr>
          <w:rStyle w:val="a9"/>
          <w:rFonts w:ascii="Times New Roman" w:hAnsi="Times New Roman"/>
          <w:szCs w:val="22"/>
        </w:rPr>
        <w:t xml:space="preserve">ne of </w:t>
      </w:r>
      <w:r w:rsidR="00C463D3" w:rsidRPr="00DA4050">
        <w:rPr>
          <w:rStyle w:val="a9"/>
          <w:rFonts w:ascii="Times New Roman" w:hAnsi="Times New Roman"/>
          <w:szCs w:val="22"/>
        </w:rPr>
        <w:t>the</w:t>
      </w:r>
      <w:r w:rsidR="00AF0971" w:rsidRPr="00DA4050">
        <w:rPr>
          <w:rStyle w:val="a9"/>
          <w:rFonts w:ascii="Times New Roman" w:hAnsi="Times New Roman"/>
          <w:szCs w:val="22"/>
        </w:rPr>
        <w:t xml:space="preserve"> objectives </w:t>
      </w:r>
      <w:r w:rsidR="00DA4050">
        <w:rPr>
          <w:rStyle w:val="a9"/>
          <w:rFonts w:ascii="Times New Roman" w:hAnsi="Times New Roman"/>
          <w:szCs w:val="22"/>
        </w:rPr>
        <w:t xml:space="preserve">according to WID </w:t>
      </w:r>
      <w:r w:rsidR="006D1F2A">
        <w:rPr>
          <w:rStyle w:val="a9"/>
          <w:rFonts w:ascii="Times New Roman" w:hAnsi="Times New Roman"/>
          <w:szCs w:val="22"/>
        </w:rPr>
        <w:t xml:space="preserve">[1] </w:t>
      </w:r>
      <w:r w:rsidR="00AF0971" w:rsidRPr="00DA4050">
        <w:rPr>
          <w:rStyle w:val="a9"/>
          <w:rFonts w:ascii="Times New Roman" w:hAnsi="Times New Roman" w:hint="eastAsia"/>
          <w:szCs w:val="22"/>
        </w:rPr>
        <w:t>is</w:t>
      </w:r>
      <w:r w:rsidR="00AF0971" w:rsidRPr="00DA4050">
        <w:rPr>
          <w:rStyle w:val="a9"/>
          <w:rFonts w:ascii="Times New Roman" w:hAnsi="Times New Roman"/>
          <w:szCs w:val="22"/>
        </w:rPr>
        <w:t xml:space="preserve"> </w:t>
      </w:r>
      <w:r w:rsidR="00AF0971" w:rsidRPr="00DA4050">
        <w:rPr>
          <w:rStyle w:val="a9"/>
          <w:rFonts w:ascii="Times New Roman" w:hAnsi="Times New Roman" w:hint="eastAsia"/>
          <w:szCs w:val="22"/>
        </w:rPr>
        <w:t>to</w:t>
      </w:r>
      <w:r w:rsidRPr="00DA4050">
        <w:rPr>
          <w:szCs w:val="22"/>
        </w:rPr>
        <w:t xml:space="preserve"> support SON/MDT enhancements for </w:t>
      </w:r>
      <w:r w:rsidR="00F067E8" w:rsidRPr="00DA4050">
        <w:rPr>
          <w:szCs w:val="22"/>
        </w:rPr>
        <w:t>MR-</w:t>
      </w:r>
      <w:r w:rsidR="00F067E8" w:rsidRPr="00DA4050">
        <w:rPr>
          <w:rFonts w:hint="eastAsia"/>
          <w:szCs w:val="22"/>
        </w:rPr>
        <w:t>DC</w:t>
      </w:r>
      <w:r w:rsidR="00F067E8" w:rsidRPr="00DA4050">
        <w:rPr>
          <w:szCs w:val="22"/>
        </w:rPr>
        <w:t xml:space="preserve"> </w:t>
      </w:r>
      <w:r w:rsidR="00F067E8" w:rsidRPr="00DA4050">
        <w:rPr>
          <w:rFonts w:hint="eastAsia"/>
          <w:szCs w:val="22"/>
        </w:rPr>
        <w:t>CPAC</w:t>
      </w:r>
      <w:r w:rsidRPr="00DA4050">
        <w:rPr>
          <w:szCs w:val="22"/>
        </w:rPr>
        <w:t xml:space="preserve">. </w:t>
      </w:r>
      <w:r w:rsidR="00FF0FEF" w:rsidRPr="00DA4050">
        <w:rPr>
          <w:rFonts w:hint="eastAsia"/>
          <w:szCs w:val="22"/>
        </w:rPr>
        <w:t>In</w:t>
      </w:r>
      <w:r w:rsidR="00FF0FEF" w:rsidRPr="00DA4050">
        <w:rPr>
          <w:szCs w:val="22"/>
        </w:rPr>
        <w:t xml:space="preserve"> our understanding, this topic mainly focuses on the issue of SCG failure due to CPAC.</w:t>
      </w:r>
      <w:r w:rsidR="006D1F2A">
        <w:rPr>
          <w:szCs w:val="22"/>
        </w:rPr>
        <w:t xml:space="preserve"> B</w:t>
      </w:r>
      <w:r w:rsidR="006D1F2A">
        <w:rPr>
          <w:rFonts w:hint="eastAsia"/>
          <w:szCs w:val="22"/>
        </w:rPr>
        <w:t>ased</w:t>
      </w:r>
      <w:r w:rsidR="006D1F2A">
        <w:rPr>
          <w:szCs w:val="22"/>
        </w:rPr>
        <w:t xml:space="preserve"> on the previous progress, the following agreement was achi</w:t>
      </w:r>
      <w:r w:rsidR="006A1DD1">
        <w:rPr>
          <w:szCs w:val="22"/>
        </w:rPr>
        <w:t>e</w:t>
      </w:r>
      <w:r w:rsidR="006D1F2A">
        <w:rPr>
          <w:szCs w:val="22"/>
        </w:rPr>
        <w:t>ved regarding CPAC failure</w:t>
      </w:r>
      <w:r w:rsidR="006A1DD1">
        <w:rPr>
          <w:szCs w:val="22"/>
        </w:rPr>
        <w:t xml:space="preserve"> [2]</w:t>
      </w:r>
      <w:r w:rsidR="006D1F2A">
        <w:rPr>
          <w:szCs w:val="22"/>
        </w:rPr>
        <w:t>.</w:t>
      </w:r>
      <w:r w:rsidR="00FF0FEF" w:rsidRPr="00DA4050">
        <w:rPr>
          <w:rFonts w:hint="eastAsia"/>
          <w:szCs w:val="22"/>
        </w:rPr>
        <w:t xml:space="preserve"> </w:t>
      </w:r>
    </w:p>
    <w:p w14:paraId="78363F85" w14:textId="77777777" w:rsidR="006D1F2A" w:rsidRPr="006D1F2A" w:rsidRDefault="006D1F2A" w:rsidP="006D1F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6D1F2A">
        <w:rPr>
          <w:rFonts w:eastAsia="Times New Roman"/>
          <w:sz w:val="24"/>
          <w:szCs w:val="24"/>
          <w:lang w:val="en-US"/>
        </w:rPr>
        <w:t>Agreement:</w:t>
      </w:r>
    </w:p>
    <w:p w14:paraId="542FC501" w14:textId="77777777" w:rsidR="006D1F2A" w:rsidRPr="006D1F2A" w:rsidRDefault="006D1F2A" w:rsidP="006D1F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6D1F2A">
        <w:rPr>
          <w:rFonts w:eastAsia="Times New Roman"/>
          <w:sz w:val="24"/>
          <w:szCs w:val="24"/>
          <w:lang w:val="en-US"/>
        </w:rPr>
        <w:tab/>
        <w:t>For CPAC failure relevant MRO, RAN2 prioritize the discussion on NR-DC, while other scenarios can be further discussed if time permits.</w:t>
      </w:r>
    </w:p>
    <w:p w14:paraId="5B0FD6EB" w14:textId="4E56CE07" w:rsidR="006D1F2A" w:rsidRPr="006D1F2A" w:rsidRDefault="006A1DD1" w:rsidP="00FF0FEF">
      <w:pPr>
        <w:spacing w:before="240"/>
        <w:rPr>
          <w:rStyle w:val="a9"/>
          <w:rFonts w:ascii="Times New Roman" w:hAnsi="Times New Roman"/>
          <w:szCs w:val="22"/>
          <w:lang w:val="en-US"/>
        </w:rPr>
      </w:pPr>
      <w:r w:rsidRPr="00DA4050">
        <w:rPr>
          <w:rStyle w:val="a9"/>
          <w:rFonts w:ascii="Times New Roman" w:hAnsi="Times New Roman" w:hint="eastAsia"/>
          <w:szCs w:val="22"/>
        </w:rPr>
        <w:t>I</w:t>
      </w:r>
      <w:r w:rsidRPr="00DA4050">
        <w:rPr>
          <w:rStyle w:val="a9"/>
          <w:rFonts w:ascii="Times New Roman" w:hAnsi="Times New Roman"/>
          <w:szCs w:val="22"/>
        </w:rPr>
        <w:t xml:space="preserve">n this contribution, </w:t>
      </w:r>
      <w:r w:rsidRPr="00DA4050">
        <w:rPr>
          <w:rFonts w:hint="eastAsia"/>
          <w:szCs w:val="22"/>
          <w:lang w:val="en-US"/>
        </w:rPr>
        <w:t xml:space="preserve">we will </w:t>
      </w:r>
      <w:r w:rsidRPr="00DA4050">
        <w:rPr>
          <w:szCs w:val="22"/>
          <w:lang w:val="en-US"/>
        </w:rPr>
        <w:t>provide our an</w:t>
      </w:r>
      <w:r w:rsidRPr="00DA4050">
        <w:rPr>
          <w:rFonts w:hint="eastAsia"/>
          <w:szCs w:val="22"/>
          <w:lang w:val="en-US"/>
        </w:rPr>
        <w:t>aly</w:t>
      </w:r>
      <w:r w:rsidRPr="00DA4050">
        <w:rPr>
          <w:szCs w:val="22"/>
          <w:lang w:val="en-US"/>
        </w:rPr>
        <w:t>ses</w:t>
      </w:r>
      <w:r w:rsidRPr="00DA4050">
        <w:rPr>
          <w:rFonts w:hint="eastAsia"/>
          <w:szCs w:val="22"/>
          <w:lang w:val="en-US"/>
        </w:rPr>
        <w:t xml:space="preserve"> </w:t>
      </w:r>
      <w:r>
        <w:rPr>
          <w:szCs w:val="22"/>
          <w:lang w:val="en-US"/>
        </w:rPr>
        <w:t xml:space="preserve">and proposals </w:t>
      </w:r>
      <w:r w:rsidRPr="00DA4050">
        <w:rPr>
          <w:szCs w:val="22"/>
          <w:lang w:val="en-US"/>
        </w:rPr>
        <w:t>on this issue.</w:t>
      </w:r>
    </w:p>
    <w:p w14:paraId="681A8908" w14:textId="31AB6EDC" w:rsidR="003C7417" w:rsidRDefault="00505CF9" w:rsidP="00D136B3">
      <w:pPr>
        <w:pStyle w:val="1"/>
        <w:spacing w:before="180" w:line="240" w:lineRule="auto"/>
        <w:ind w:left="0" w:firstLine="0"/>
        <w:jc w:val="left"/>
      </w:pPr>
      <w:r w:rsidRPr="009674AC">
        <w:t>Discussion</w:t>
      </w:r>
    </w:p>
    <w:p w14:paraId="7801F243" w14:textId="03A2A552" w:rsidR="000C10EC" w:rsidRDefault="000C10EC" w:rsidP="000C10EC">
      <w:pPr>
        <w:pStyle w:val="2"/>
      </w:pPr>
      <w:r w:rsidRPr="000C10EC">
        <w:t>Signalling</w:t>
      </w:r>
      <w:r>
        <w:t xml:space="preserve"> of CPAC failure information</w:t>
      </w:r>
    </w:p>
    <w:p w14:paraId="67CAB39B" w14:textId="3D493704" w:rsidR="00D31737" w:rsidRPr="00DA4050" w:rsidRDefault="008F7BB1" w:rsidP="00A77C38">
      <w:pPr>
        <w:rPr>
          <w:szCs w:val="22"/>
        </w:rPr>
      </w:pPr>
      <w:r w:rsidRPr="00DA4050">
        <w:rPr>
          <w:rFonts w:hint="eastAsia"/>
          <w:szCs w:val="22"/>
        </w:rPr>
        <w:t>A</w:t>
      </w:r>
      <w:r w:rsidRPr="00DA4050">
        <w:rPr>
          <w:szCs w:val="22"/>
        </w:rPr>
        <w:t>ccording to the ex</w:t>
      </w:r>
      <w:r w:rsidR="00D31737" w:rsidRPr="00DA4050">
        <w:rPr>
          <w:szCs w:val="22"/>
        </w:rPr>
        <w:t>is</w:t>
      </w:r>
      <w:r w:rsidRPr="00DA4050">
        <w:rPr>
          <w:szCs w:val="22"/>
        </w:rPr>
        <w:t xml:space="preserve">ting Spec, </w:t>
      </w:r>
      <w:r w:rsidR="00D31737" w:rsidRPr="00DA4050">
        <w:rPr>
          <w:szCs w:val="22"/>
        </w:rPr>
        <w:t xml:space="preserve">if </w:t>
      </w:r>
      <w:r w:rsidRPr="00DA4050">
        <w:rPr>
          <w:szCs w:val="22"/>
        </w:rPr>
        <w:t>T304</w:t>
      </w:r>
      <w:r w:rsidR="00D31737" w:rsidRPr="00DA4050">
        <w:rPr>
          <w:szCs w:val="22"/>
        </w:rPr>
        <w:t xml:space="preserve"> of a secondary cell group expires and if MCG transmission is not suspended</w:t>
      </w:r>
      <w:r w:rsidRPr="00DA4050">
        <w:rPr>
          <w:szCs w:val="22"/>
        </w:rPr>
        <w:t xml:space="preserve">, </w:t>
      </w:r>
      <w:r w:rsidR="00D31737" w:rsidRPr="00DA4050">
        <w:rPr>
          <w:szCs w:val="22"/>
        </w:rPr>
        <w:t xml:space="preserve">UE initiates the SCG failure information procedure to report </w:t>
      </w:r>
      <w:bookmarkStart w:id="1" w:name="OLE_LINK81"/>
      <w:r w:rsidR="00D31737" w:rsidRPr="00DA4050">
        <w:rPr>
          <w:szCs w:val="22"/>
        </w:rPr>
        <w:t>SCG reconfiguration with sync failure</w:t>
      </w:r>
      <w:bookmarkEnd w:id="1"/>
      <w:r w:rsidR="008329B2" w:rsidRPr="00DA4050">
        <w:rPr>
          <w:szCs w:val="22"/>
        </w:rPr>
        <w:t>.</w:t>
      </w:r>
      <w:r w:rsidR="00D31737" w:rsidRPr="00DA4050">
        <w:rPr>
          <w:szCs w:val="22"/>
        </w:rPr>
        <w:t xml:space="preserve"> </w:t>
      </w:r>
      <w:r w:rsidR="008329B2" w:rsidRPr="00DA4050">
        <w:rPr>
          <w:szCs w:val="22"/>
        </w:rPr>
        <w:t>Otherwise</w:t>
      </w:r>
      <w:r w:rsidR="00D31737" w:rsidRPr="00DA4050">
        <w:rPr>
          <w:szCs w:val="22"/>
        </w:rPr>
        <w:t xml:space="preserve"> (i.e., if MCG transmission is suspended), UE initiates the connection re-establishment procedure.</w:t>
      </w:r>
      <w:r w:rsidR="007474A1" w:rsidRPr="00DA4050">
        <w:rPr>
          <w:szCs w:val="22"/>
        </w:rPr>
        <w:t xml:space="preserve"> If radio link failure is detected for the SCG </w:t>
      </w:r>
      <w:proofErr w:type="gramStart"/>
      <w:r w:rsidR="007474A1" w:rsidRPr="00DA4050">
        <w:rPr>
          <w:szCs w:val="22"/>
        </w:rPr>
        <w:t>( i.e.</w:t>
      </w:r>
      <w:proofErr w:type="gramEnd"/>
      <w:r w:rsidR="007474A1" w:rsidRPr="00DA4050">
        <w:rPr>
          <w:szCs w:val="22"/>
        </w:rPr>
        <w:t xml:space="preserve"> SCG RLF) and if MCG transmission is not suspended, UE initiates the SCG failure information procedure to report SCG radio link failure</w:t>
      </w:r>
      <w:r w:rsidR="001724DC" w:rsidRPr="00DA4050">
        <w:rPr>
          <w:szCs w:val="22"/>
        </w:rPr>
        <w:t>. Otherwise</w:t>
      </w:r>
      <w:r w:rsidR="007474A1" w:rsidRPr="00DA4050">
        <w:rPr>
          <w:szCs w:val="22"/>
        </w:rPr>
        <w:t xml:space="preserve"> (i.e., if MCG transmission is suspended), UE initiates the connection re-establishment procedure.</w:t>
      </w:r>
    </w:p>
    <w:p w14:paraId="2E39AC22" w14:textId="2DC9304A" w:rsidR="00D31737" w:rsidRPr="00DA4050" w:rsidRDefault="00D31737" w:rsidP="00A77C38">
      <w:pPr>
        <w:rPr>
          <w:szCs w:val="22"/>
        </w:rPr>
      </w:pPr>
      <w:r w:rsidRPr="00DA4050">
        <w:rPr>
          <w:rFonts w:hint="eastAsia"/>
          <w:szCs w:val="22"/>
        </w:rPr>
        <w:t>F</w:t>
      </w:r>
      <w:r w:rsidRPr="00DA4050">
        <w:rPr>
          <w:szCs w:val="22"/>
        </w:rPr>
        <w:t xml:space="preserve">rom our perspective, </w:t>
      </w:r>
      <w:r w:rsidRPr="00DA4050">
        <w:rPr>
          <w:rFonts w:hint="eastAsia"/>
          <w:szCs w:val="22"/>
        </w:rPr>
        <w:t>SCG</w:t>
      </w:r>
      <w:r w:rsidRPr="00DA4050">
        <w:rPr>
          <w:szCs w:val="22"/>
        </w:rPr>
        <w:t xml:space="preserve"> </w:t>
      </w:r>
      <w:r w:rsidRPr="00DA4050">
        <w:rPr>
          <w:rFonts w:hint="eastAsia"/>
          <w:szCs w:val="22"/>
        </w:rPr>
        <w:t>failure</w:t>
      </w:r>
      <w:r w:rsidR="00E567FB" w:rsidRPr="00DA4050">
        <w:rPr>
          <w:szCs w:val="22"/>
        </w:rPr>
        <w:t xml:space="preserve"> </w:t>
      </w:r>
      <w:r w:rsidRPr="00DA4050">
        <w:rPr>
          <w:rFonts w:hint="eastAsia"/>
          <w:szCs w:val="22"/>
        </w:rPr>
        <w:t>due</w:t>
      </w:r>
      <w:r w:rsidRPr="00DA4050">
        <w:rPr>
          <w:szCs w:val="22"/>
        </w:rPr>
        <w:t xml:space="preserve"> </w:t>
      </w:r>
      <w:r w:rsidRPr="00DA4050">
        <w:rPr>
          <w:rFonts w:hint="eastAsia"/>
          <w:szCs w:val="22"/>
        </w:rPr>
        <w:t>to</w:t>
      </w:r>
      <w:r w:rsidRPr="00DA4050">
        <w:rPr>
          <w:szCs w:val="22"/>
        </w:rPr>
        <w:t xml:space="preserve"> </w:t>
      </w:r>
      <w:r w:rsidRPr="00DA4050">
        <w:rPr>
          <w:rFonts w:hint="eastAsia"/>
          <w:szCs w:val="22"/>
        </w:rPr>
        <w:t>CPAC</w:t>
      </w:r>
      <w:r w:rsidRPr="00DA4050">
        <w:rPr>
          <w:szCs w:val="22"/>
        </w:rPr>
        <w:t xml:space="preserve"> is also SCG reconfiguration with sync failure</w:t>
      </w:r>
      <w:r w:rsidR="002C277B" w:rsidRPr="00DA4050">
        <w:rPr>
          <w:szCs w:val="22"/>
        </w:rPr>
        <w:t xml:space="preserve">, </w:t>
      </w:r>
      <w:r w:rsidR="00E567FB" w:rsidRPr="00DA4050">
        <w:rPr>
          <w:szCs w:val="22"/>
        </w:rPr>
        <w:t>the</w:t>
      </w:r>
      <w:r w:rsidR="00886F5D" w:rsidRPr="00DA4050">
        <w:rPr>
          <w:szCs w:val="22"/>
        </w:rPr>
        <w:t xml:space="preserve"> </w:t>
      </w:r>
      <w:r w:rsidR="00886F5D" w:rsidRPr="00DA4050">
        <w:rPr>
          <w:rFonts w:hint="eastAsia"/>
          <w:szCs w:val="22"/>
        </w:rPr>
        <w:t>CPAC</w:t>
      </w:r>
      <w:r w:rsidR="00886F5D" w:rsidRPr="00DA4050">
        <w:rPr>
          <w:szCs w:val="22"/>
        </w:rPr>
        <w:t xml:space="preserve"> </w:t>
      </w:r>
      <w:r w:rsidR="00886F5D" w:rsidRPr="00DA4050">
        <w:rPr>
          <w:rFonts w:hint="eastAsia"/>
          <w:szCs w:val="22"/>
        </w:rPr>
        <w:t>failure</w:t>
      </w:r>
      <w:r w:rsidR="00886F5D" w:rsidRPr="00DA4050">
        <w:rPr>
          <w:szCs w:val="22"/>
        </w:rPr>
        <w:t xml:space="preserve"> </w:t>
      </w:r>
      <w:r w:rsidR="00886F5D" w:rsidRPr="00DA4050">
        <w:rPr>
          <w:rFonts w:hint="eastAsia"/>
          <w:szCs w:val="22"/>
        </w:rPr>
        <w:t>information</w:t>
      </w:r>
      <w:r w:rsidR="00E567FB" w:rsidRPr="00DA4050">
        <w:rPr>
          <w:szCs w:val="22"/>
        </w:rPr>
        <w:t xml:space="preserve"> should be transmitted </w:t>
      </w:r>
      <w:r w:rsidR="00E567FB" w:rsidRPr="00DA4050">
        <w:rPr>
          <w:rFonts w:hint="eastAsia"/>
          <w:szCs w:val="22"/>
        </w:rPr>
        <w:t>to</w:t>
      </w:r>
      <w:r w:rsidR="00E567FB" w:rsidRPr="00DA4050">
        <w:rPr>
          <w:szCs w:val="22"/>
        </w:rPr>
        <w:t xml:space="preserve"> </w:t>
      </w:r>
      <w:r w:rsidR="00E567FB" w:rsidRPr="00DA4050">
        <w:rPr>
          <w:rFonts w:hint="eastAsia"/>
          <w:szCs w:val="22"/>
        </w:rPr>
        <w:t>help</w:t>
      </w:r>
      <w:r w:rsidR="00E567FB" w:rsidRPr="00DA4050">
        <w:rPr>
          <w:szCs w:val="22"/>
        </w:rPr>
        <w:t xml:space="preserve"> </w:t>
      </w:r>
      <w:r w:rsidR="00E567FB" w:rsidRPr="00DA4050">
        <w:rPr>
          <w:rFonts w:hint="eastAsia"/>
          <w:szCs w:val="22"/>
        </w:rPr>
        <w:t>the</w:t>
      </w:r>
      <w:r w:rsidR="00E567FB" w:rsidRPr="00DA4050">
        <w:rPr>
          <w:szCs w:val="22"/>
        </w:rPr>
        <w:t xml:space="preserve"> </w:t>
      </w:r>
      <w:r w:rsidR="00E567FB" w:rsidRPr="00DA4050">
        <w:rPr>
          <w:rFonts w:hint="eastAsia"/>
          <w:szCs w:val="22"/>
        </w:rPr>
        <w:t>NW</w:t>
      </w:r>
      <w:r w:rsidR="00E567FB" w:rsidRPr="00DA4050">
        <w:rPr>
          <w:szCs w:val="22"/>
        </w:rPr>
        <w:t xml:space="preserve"> </w:t>
      </w:r>
      <w:r w:rsidR="00E567FB" w:rsidRPr="00DA4050">
        <w:rPr>
          <w:rFonts w:hint="eastAsia"/>
          <w:szCs w:val="22"/>
        </w:rPr>
        <w:t>optimize</w:t>
      </w:r>
      <w:r w:rsidR="00E567FB" w:rsidRPr="00DA4050">
        <w:rPr>
          <w:szCs w:val="22"/>
        </w:rPr>
        <w:t xml:space="preserve"> </w:t>
      </w:r>
      <w:r w:rsidR="00E567FB" w:rsidRPr="00DA4050">
        <w:rPr>
          <w:rFonts w:hint="eastAsia"/>
          <w:szCs w:val="22"/>
        </w:rPr>
        <w:t>the</w:t>
      </w:r>
      <w:r w:rsidR="00E567FB" w:rsidRPr="00DA4050">
        <w:rPr>
          <w:szCs w:val="22"/>
        </w:rPr>
        <w:t xml:space="preserve"> </w:t>
      </w:r>
      <w:r w:rsidR="00E567FB" w:rsidRPr="00DA4050">
        <w:rPr>
          <w:rFonts w:hint="eastAsia"/>
          <w:szCs w:val="22"/>
        </w:rPr>
        <w:t>corresponding</w:t>
      </w:r>
      <w:r w:rsidR="00E567FB" w:rsidRPr="00DA4050">
        <w:rPr>
          <w:szCs w:val="22"/>
        </w:rPr>
        <w:t xml:space="preserve"> </w:t>
      </w:r>
      <w:r w:rsidR="00E567FB" w:rsidRPr="00DA4050">
        <w:rPr>
          <w:rFonts w:hint="eastAsia"/>
          <w:szCs w:val="22"/>
        </w:rPr>
        <w:t>CPAC</w:t>
      </w:r>
      <w:r w:rsidR="00E567FB" w:rsidRPr="00DA4050">
        <w:rPr>
          <w:szCs w:val="22"/>
        </w:rPr>
        <w:t xml:space="preserve"> </w:t>
      </w:r>
      <w:r w:rsidR="00E567FB" w:rsidRPr="00DA4050">
        <w:rPr>
          <w:rFonts w:hint="eastAsia"/>
          <w:szCs w:val="22"/>
        </w:rPr>
        <w:t>configuration</w:t>
      </w:r>
      <w:r w:rsidR="00E567FB" w:rsidRPr="00DA4050">
        <w:rPr>
          <w:szCs w:val="22"/>
        </w:rPr>
        <w:t xml:space="preserve">s. </w:t>
      </w:r>
      <w:r w:rsidR="00B45048" w:rsidRPr="00DA4050">
        <w:rPr>
          <w:szCs w:val="22"/>
        </w:rPr>
        <w:t xml:space="preserve">In the case </w:t>
      </w:r>
      <w:r w:rsidR="00B61371" w:rsidRPr="00DA4050">
        <w:rPr>
          <w:szCs w:val="22"/>
        </w:rPr>
        <w:t xml:space="preserve">of </w:t>
      </w:r>
      <w:r w:rsidR="00B45048" w:rsidRPr="00DA4050">
        <w:rPr>
          <w:szCs w:val="22"/>
        </w:rPr>
        <w:t xml:space="preserve">MCG </w:t>
      </w:r>
      <w:r w:rsidR="006F446B" w:rsidRPr="00DA4050">
        <w:rPr>
          <w:szCs w:val="22"/>
        </w:rPr>
        <w:t xml:space="preserve">is </w:t>
      </w:r>
      <w:r w:rsidR="00B45048" w:rsidRPr="00DA4050">
        <w:rPr>
          <w:szCs w:val="22"/>
        </w:rPr>
        <w:t xml:space="preserve">not suspended, it is </w:t>
      </w:r>
      <w:r w:rsidR="00F04835" w:rsidRPr="00DA4050">
        <w:rPr>
          <w:rFonts w:hint="eastAsia"/>
          <w:szCs w:val="22"/>
        </w:rPr>
        <w:t>straightforward</w:t>
      </w:r>
      <w:r w:rsidR="00B45048" w:rsidRPr="00DA4050">
        <w:rPr>
          <w:szCs w:val="22"/>
        </w:rPr>
        <w:t xml:space="preserve"> to reuse the SCG information procedure to transmit </w:t>
      </w:r>
      <w:r w:rsidR="00886F5D" w:rsidRPr="00DA4050">
        <w:rPr>
          <w:rFonts w:hint="eastAsia"/>
          <w:szCs w:val="22"/>
        </w:rPr>
        <w:t>CPAC</w:t>
      </w:r>
      <w:r w:rsidR="00886F5D" w:rsidRPr="00DA4050">
        <w:rPr>
          <w:szCs w:val="22"/>
        </w:rPr>
        <w:t xml:space="preserve"> </w:t>
      </w:r>
      <w:r w:rsidR="00886F5D" w:rsidRPr="00DA4050">
        <w:rPr>
          <w:rFonts w:hint="eastAsia"/>
          <w:szCs w:val="22"/>
        </w:rPr>
        <w:t>failure</w:t>
      </w:r>
      <w:r w:rsidR="00B45048" w:rsidRPr="00DA4050">
        <w:rPr>
          <w:szCs w:val="22"/>
        </w:rPr>
        <w:t xml:space="preserve"> information.</w:t>
      </w:r>
    </w:p>
    <w:p w14:paraId="504F3199" w14:textId="23D0B860" w:rsidR="00B45048" w:rsidRPr="00DA4050" w:rsidRDefault="00B45048" w:rsidP="00A77C38">
      <w:pPr>
        <w:rPr>
          <w:b/>
          <w:bCs/>
          <w:szCs w:val="22"/>
        </w:rPr>
      </w:pPr>
      <w:r w:rsidRPr="00DA4050">
        <w:rPr>
          <w:rFonts w:hint="eastAsia"/>
          <w:b/>
          <w:bCs/>
          <w:szCs w:val="22"/>
        </w:rPr>
        <w:t>P</w:t>
      </w:r>
      <w:r w:rsidRPr="00DA4050">
        <w:rPr>
          <w:b/>
          <w:bCs/>
          <w:szCs w:val="22"/>
        </w:rPr>
        <w:t xml:space="preserve">roposal </w:t>
      </w:r>
      <w:r w:rsidR="00362591">
        <w:rPr>
          <w:b/>
          <w:bCs/>
          <w:szCs w:val="22"/>
        </w:rPr>
        <w:t>1</w:t>
      </w:r>
      <w:r w:rsidRPr="00DA4050">
        <w:rPr>
          <w:b/>
          <w:bCs/>
          <w:szCs w:val="22"/>
        </w:rPr>
        <w:t xml:space="preserve">: </w:t>
      </w:r>
      <w:r w:rsidR="00886F5D" w:rsidRPr="00DA4050">
        <w:rPr>
          <w:rFonts w:hint="eastAsia"/>
          <w:b/>
          <w:bCs/>
          <w:szCs w:val="22"/>
        </w:rPr>
        <w:t>CPAC</w:t>
      </w:r>
      <w:r w:rsidR="00886F5D" w:rsidRPr="00DA4050">
        <w:rPr>
          <w:b/>
          <w:bCs/>
          <w:szCs w:val="22"/>
        </w:rPr>
        <w:t xml:space="preserve"> </w:t>
      </w:r>
      <w:r w:rsidR="00886F5D" w:rsidRPr="00DA4050">
        <w:rPr>
          <w:rFonts w:hint="eastAsia"/>
          <w:b/>
          <w:bCs/>
          <w:szCs w:val="22"/>
        </w:rPr>
        <w:t>failure</w:t>
      </w:r>
      <w:r w:rsidR="00886F5D" w:rsidRPr="00DA4050">
        <w:rPr>
          <w:b/>
          <w:bCs/>
          <w:szCs w:val="22"/>
        </w:rPr>
        <w:t xml:space="preserve"> </w:t>
      </w:r>
      <w:r w:rsidR="00886F5D" w:rsidRPr="00DA4050">
        <w:rPr>
          <w:rFonts w:hint="eastAsia"/>
          <w:b/>
          <w:bCs/>
          <w:szCs w:val="22"/>
        </w:rPr>
        <w:t>information</w:t>
      </w:r>
      <w:r w:rsidRPr="00DA4050">
        <w:rPr>
          <w:b/>
          <w:bCs/>
          <w:szCs w:val="22"/>
        </w:rPr>
        <w:t xml:space="preserve"> can be included in </w:t>
      </w:r>
      <w:r w:rsidR="00B25F2A" w:rsidRPr="00DA4050">
        <w:rPr>
          <w:b/>
          <w:bCs/>
          <w:szCs w:val="22"/>
        </w:rPr>
        <w:t xml:space="preserve">the existing </w:t>
      </w:r>
      <w:r w:rsidRPr="00DA4050">
        <w:rPr>
          <w:b/>
          <w:bCs/>
          <w:i/>
          <w:iCs/>
          <w:szCs w:val="22"/>
        </w:rPr>
        <w:t>SCGFailureInformation</w:t>
      </w:r>
      <w:r w:rsidR="008F3828" w:rsidRPr="00DA4050">
        <w:rPr>
          <w:b/>
          <w:bCs/>
          <w:szCs w:val="22"/>
        </w:rPr>
        <w:t xml:space="preserve"> if MCG transmission is not suspended</w:t>
      </w:r>
      <w:r w:rsidRPr="00DA4050">
        <w:rPr>
          <w:b/>
          <w:bCs/>
          <w:i/>
          <w:iCs/>
          <w:szCs w:val="22"/>
        </w:rPr>
        <w:t>.</w:t>
      </w:r>
    </w:p>
    <w:p w14:paraId="1CE3DD5A" w14:textId="7D24C12A" w:rsidR="00B45048" w:rsidRPr="00DA4050" w:rsidRDefault="00D55F43" w:rsidP="00A77C38">
      <w:pPr>
        <w:rPr>
          <w:szCs w:val="22"/>
        </w:rPr>
      </w:pPr>
      <w:r w:rsidRPr="00DA4050">
        <w:rPr>
          <w:rFonts w:hint="eastAsia"/>
          <w:szCs w:val="22"/>
        </w:rPr>
        <w:t>I</w:t>
      </w:r>
      <w:r w:rsidRPr="00DA4050">
        <w:rPr>
          <w:szCs w:val="22"/>
        </w:rPr>
        <w:t xml:space="preserve">n the case of MCG </w:t>
      </w:r>
      <w:r w:rsidR="00B61371" w:rsidRPr="00DA4050">
        <w:rPr>
          <w:szCs w:val="22"/>
        </w:rPr>
        <w:t>being</w:t>
      </w:r>
      <w:r w:rsidRPr="00DA4050">
        <w:rPr>
          <w:szCs w:val="22"/>
        </w:rPr>
        <w:t xml:space="preserve"> suspended, if the existing procedure is reused (i.e., UE initiates the connection re-establishment procedure), the </w:t>
      </w:r>
      <w:r w:rsidR="00886F5D" w:rsidRPr="00DA4050">
        <w:rPr>
          <w:rFonts w:hint="eastAsia"/>
          <w:szCs w:val="22"/>
        </w:rPr>
        <w:t>CPAC</w:t>
      </w:r>
      <w:r w:rsidR="00886F5D" w:rsidRPr="00DA4050">
        <w:rPr>
          <w:szCs w:val="22"/>
        </w:rPr>
        <w:t xml:space="preserve"> </w:t>
      </w:r>
      <w:r w:rsidR="00886F5D" w:rsidRPr="00DA4050">
        <w:rPr>
          <w:rFonts w:hint="eastAsia"/>
          <w:szCs w:val="22"/>
        </w:rPr>
        <w:t>failure</w:t>
      </w:r>
      <w:r w:rsidR="00886F5D" w:rsidRPr="00DA4050">
        <w:rPr>
          <w:szCs w:val="22"/>
        </w:rPr>
        <w:t xml:space="preserve"> </w:t>
      </w:r>
      <w:r w:rsidR="00886F5D" w:rsidRPr="00DA4050">
        <w:rPr>
          <w:rFonts w:hint="eastAsia"/>
          <w:szCs w:val="22"/>
        </w:rPr>
        <w:t>information</w:t>
      </w:r>
      <w:r w:rsidRPr="00DA4050">
        <w:rPr>
          <w:szCs w:val="22"/>
        </w:rPr>
        <w:t xml:space="preserve"> cannot be sent to the network</w:t>
      </w:r>
      <w:r w:rsidR="00B61371" w:rsidRPr="00DA4050">
        <w:rPr>
          <w:szCs w:val="22"/>
        </w:rPr>
        <w:t xml:space="preserve">. We think RAN2 should first evaluate whether the </w:t>
      </w:r>
      <w:r w:rsidR="00EC661C" w:rsidRPr="00DA4050">
        <w:rPr>
          <w:rFonts w:hint="eastAsia"/>
          <w:szCs w:val="22"/>
        </w:rPr>
        <w:t>CPAC</w:t>
      </w:r>
      <w:r w:rsidR="00EC661C" w:rsidRPr="00DA4050">
        <w:rPr>
          <w:szCs w:val="22"/>
        </w:rPr>
        <w:t xml:space="preserve"> </w:t>
      </w:r>
      <w:r w:rsidR="00EC661C" w:rsidRPr="00DA4050">
        <w:rPr>
          <w:rFonts w:hint="eastAsia"/>
          <w:szCs w:val="22"/>
        </w:rPr>
        <w:t>failure</w:t>
      </w:r>
      <w:r w:rsidR="00EC661C" w:rsidRPr="00DA4050">
        <w:rPr>
          <w:szCs w:val="22"/>
        </w:rPr>
        <w:t xml:space="preserve"> </w:t>
      </w:r>
      <w:r w:rsidR="00B61371" w:rsidRPr="00DA4050">
        <w:rPr>
          <w:szCs w:val="22"/>
        </w:rPr>
        <w:t xml:space="preserve">information is important enough that the network anyway should acquire </w:t>
      </w:r>
      <w:r w:rsidR="00EC661C" w:rsidRPr="00DA4050">
        <w:rPr>
          <w:rFonts w:hint="eastAsia"/>
          <w:szCs w:val="22"/>
        </w:rPr>
        <w:t>this</w:t>
      </w:r>
      <w:r w:rsidR="00EC661C" w:rsidRPr="00DA4050">
        <w:rPr>
          <w:szCs w:val="22"/>
        </w:rPr>
        <w:t xml:space="preserve"> </w:t>
      </w:r>
      <w:r w:rsidR="00EC661C" w:rsidRPr="00DA4050">
        <w:rPr>
          <w:rFonts w:hint="eastAsia"/>
          <w:szCs w:val="22"/>
        </w:rPr>
        <w:t>information</w:t>
      </w:r>
      <w:r w:rsidR="00B61371" w:rsidRPr="00DA4050">
        <w:rPr>
          <w:szCs w:val="22"/>
        </w:rPr>
        <w:t xml:space="preserve"> regardless </w:t>
      </w:r>
      <w:r w:rsidR="00EC661C" w:rsidRPr="00DA4050">
        <w:rPr>
          <w:szCs w:val="22"/>
        </w:rPr>
        <w:t>of whether the MCG is suspended</w:t>
      </w:r>
      <w:r w:rsidR="00B61371" w:rsidRPr="00DA4050">
        <w:rPr>
          <w:szCs w:val="22"/>
        </w:rPr>
        <w:t>.</w:t>
      </w:r>
      <w:r w:rsidR="00D536DB" w:rsidRPr="00DA4050">
        <w:rPr>
          <w:szCs w:val="22"/>
        </w:rPr>
        <w:t xml:space="preserve"> If RAN2 considers the </w:t>
      </w:r>
      <w:r w:rsidR="00EC661C" w:rsidRPr="00DA4050">
        <w:rPr>
          <w:rFonts w:hint="eastAsia"/>
          <w:szCs w:val="22"/>
        </w:rPr>
        <w:t>CPAC</w:t>
      </w:r>
      <w:r w:rsidR="00EC661C" w:rsidRPr="00DA4050">
        <w:rPr>
          <w:szCs w:val="22"/>
        </w:rPr>
        <w:t xml:space="preserve"> </w:t>
      </w:r>
      <w:r w:rsidR="00EC661C" w:rsidRPr="00DA4050">
        <w:rPr>
          <w:rFonts w:hint="eastAsia"/>
          <w:szCs w:val="22"/>
        </w:rPr>
        <w:t>failure</w:t>
      </w:r>
      <w:r w:rsidR="00D536DB" w:rsidRPr="00DA4050">
        <w:rPr>
          <w:szCs w:val="22"/>
        </w:rPr>
        <w:t xml:space="preserve"> information to be important, RAN2 should discuss how to transmit the information when the MCG is suspended.</w:t>
      </w:r>
    </w:p>
    <w:p w14:paraId="1A61BA55" w14:textId="7A0A2C0D" w:rsidR="00D536DB" w:rsidRPr="00DA4050" w:rsidRDefault="00D536DB" w:rsidP="00A77C38">
      <w:pPr>
        <w:rPr>
          <w:b/>
          <w:bCs/>
          <w:szCs w:val="22"/>
        </w:rPr>
      </w:pPr>
      <w:r w:rsidRPr="00DA4050">
        <w:rPr>
          <w:rFonts w:hint="eastAsia"/>
          <w:b/>
          <w:bCs/>
          <w:szCs w:val="22"/>
        </w:rPr>
        <w:t>P</w:t>
      </w:r>
      <w:r w:rsidRPr="00DA4050">
        <w:rPr>
          <w:b/>
          <w:bCs/>
          <w:szCs w:val="22"/>
        </w:rPr>
        <w:t xml:space="preserve">roposal </w:t>
      </w:r>
      <w:r w:rsidR="00362591">
        <w:rPr>
          <w:b/>
          <w:bCs/>
          <w:szCs w:val="22"/>
        </w:rPr>
        <w:t>2</w:t>
      </w:r>
      <w:r w:rsidRPr="00DA4050">
        <w:rPr>
          <w:b/>
          <w:bCs/>
          <w:szCs w:val="22"/>
        </w:rPr>
        <w:t xml:space="preserve">: RAN2 </w:t>
      </w:r>
      <w:r w:rsidR="008A181B" w:rsidRPr="00DA4050">
        <w:rPr>
          <w:b/>
          <w:bCs/>
          <w:szCs w:val="22"/>
        </w:rPr>
        <w:t xml:space="preserve">to </w:t>
      </w:r>
      <w:r w:rsidRPr="00DA4050">
        <w:rPr>
          <w:b/>
          <w:bCs/>
          <w:szCs w:val="22"/>
        </w:rPr>
        <w:t>discuss whether</w:t>
      </w:r>
      <w:r w:rsidR="001D7D17" w:rsidRPr="00DA4050">
        <w:rPr>
          <w:rFonts w:hint="eastAsia"/>
          <w:b/>
          <w:bCs/>
          <w:szCs w:val="22"/>
        </w:rPr>
        <w:t>/</w:t>
      </w:r>
      <w:r w:rsidR="001D7D17" w:rsidRPr="00DA4050">
        <w:rPr>
          <w:b/>
          <w:bCs/>
          <w:szCs w:val="22"/>
        </w:rPr>
        <w:t xml:space="preserve">how </w:t>
      </w:r>
      <w:r w:rsidR="00EC661C" w:rsidRPr="00DA4050">
        <w:rPr>
          <w:rFonts w:hint="eastAsia"/>
          <w:b/>
          <w:bCs/>
          <w:szCs w:val="22"/>
        </w:rPr>
        <w:t>CPAC</w:t>
      </w:r>
      <w:r w:rsidR="00EC661C" w:rsidRPr="00DA4050">
        <w:rPr>
          <w:b/>
          <w:bCs/>
          <w:szCs w:val="22"/>
        </w:rPr>
        <w:t xml:space="preserve"> </w:t>
      </w:r>
      <w:r w:rsidR="00EC661C" w:rsidRPr="00DA4050">
        <w:rPr>
          <w:rFonts w:hint="eastAsia"/>
          <w:b/>
          <w:bCs/>
          <w:szCs w:val="22"/>
        </w:rPr>
        <w:t>failure</w:t>
      </w:r>
      <w:r w:rsidR="001D7D17" w:rsidRPr="00DA4050">
        <w:rPr>
          <w:b/>
          <w:bCs/>
          <w:szCs w:val="22"/>
        </w:rPr>
        <w:t xml:space="preserve"> information </w:t>
      </w:r>
      <w:r w:rsidR="00DD1B21" w:rsidRPr="00DA4050">
        <w:rPr>
          <w:b/>
          <w:bCs/>
          <w:szCs w:val="22"/>
        </w:rPr>
        <w:t>is</w:t>
      </w:r>
      <w:r w:rsidR="001D7D17" w:rsidRPr="00DA4050">
        <w:rPr>
          <w:b/>
          <w:bCs/>
          <w:szCs w:val="22"/>
        </w:rPr>
        <w:t xml:space="preserve"> reported when the MCG is suspended.</w:t>
      </w:r>
    </w:p>
    <w:p w14:paraId="5B572865" w14:textId="698C55A4" w:rsidR="009F1006" w:rsidRDefault="000C10EC" w:rsidP="000C10EC">
      <w:pPr>
        <w:pStyle w:val="2"/>
      </w:pPr>
      <w:r>
        <w:rPr>
          <w:rFonts w:hint="eastAsia"/>
        </w:rPr>
        <w:lastRenderedPageBreak/>
        <w:t>C</w:t>
      </w:r>
      <w:r>
        <w:t>ontents</w:t>
      </w:r>
      <w:r w:rsidR="009E497E">
        <w:t xml:space="preserve"> of CPAC failure information</w:t>
      </w:r>
    </w:p>
    <w:p w14:paraId="47BE5F93" w14:textId="2D040D43" w:rsidR="008430E7" w:rsidRDefault="00362591" w:rsidP="008430E7">
      <w:pPr>
        <w:rPr>
          <w:szCs w:val="22"/>
        </w:rPr>
      </w:pPr>
      <w:r>
        <w:rPr>
          <w:szCs w:val="22"/>
        </w:rPr>
        <w:t>According to the last RAN3 agreements</w:t>
      </w:r>
      <w:r w:rsidR="001E32EA">
        <w:rPr>
          <w:szCs w:val="22"/>
        </w:rPr>
        <w:t xml:space="preserve"> [3]</w:t>
      </w:r>
      <w:r>
        <w:rPr>
          <w:szCs w:val="22"/>
        </w:rPr>
        <w:t xml:space="preserve">, the concept </w:t>
      </w:r>
      <w:r w:rsidRPr="00362591">
        <w:rPr>
          <w:szCs w:val="22"/>
        </w:rPr>
        <w:t xml:space="preserve">of </w:t>
      </w:r>
      <w:r>
        <w:rPr>
          <w:szCs w:val="22"/>
        </w:rPr>
        <w:t>“</w:t>
      </w:r>
      <w:r w:rsidRPr="00362591">
        <w:rPr>
          <w:szCs w:val="22"/>
        </w:rPr>
        <w:t>Too Late CPC Execution</w:t>
      </w:r>
      <w:r>
        <w:rPr>
          <w:szCs w:val="22"/>
        </w:rPr>
        <w:t>”, “</w:t>
      </w:r>
      <w:r w:rsidRPr="00362591">
        <w:rPr>
          <w:szCs w:val="22"/>
        </w:rPr>
        <w:t>Too Early CPC Execution</w:t>
      </w:r>
      <w:r>
        <w:rPr>
          <w:szCs w:val="22"/>
        </w:rPr>
        <w:t>”, and “</w:t>
      </w:r>
      <w:r w:rsidRPr="00362591">
        <w:rPr>
          <w:szCs w:val="22"/>
        </w:rPr>
        <w:t>CPC</w:t>
      </w:r>
      <w:r>
        <w:rPr>
          <w:rFonts w:hint="eastAsia"/>
          <w:szCs w:val="22"/>
        </w:rPr>
        <w:t>/</w:t>
      </w:r>
      <w:r>
        <w:rPr>
          <w:szCs w:val="22"/>
        </w:rPr>
        <w:t>CPA</w:t>
      </w:r>
      <w:r w:rsidRPr="00362591">
        <w:rPr>
          <w:szCs w:val="22"/>
        </w:rPr>
        <w:t xml:space="preserve"> Execution to wrong PSCell</w:t>
      </w:r>
      <w:r>
        <w:rPr>
          <w:szCs w:val="22"/>
        </w:rPr>
        <w:t>”</w:t>
      </w:r>
      <w:r w:rsidR="0002139B">
        <w:rPr>
          <w:szCs w:val="22"/>
        </w:rPr>
        <w:t xml:space="preserve"> is </w:t>
      </w:r>
      <w:r w:rsidR="0002139B" w:rsidRPr="00362591">
        <w:rPr>
          <w:szCs w:val="22"/>
        </w:rPr>
        <w:t>clarifi</w:t>
      </w:r>
      <w:r w:rsidR="0002139B">
        <w:rPr>
          <w:szCs w:val="22"/>
        </w:rPr>
        <w:t>ed by RAN3 as follows:</w:t>
      </w:r>
    </w:p>
    <w:tbl>
      <w:tblPr>
        <w:tblStyle w:val="af3"/>
        <w:tblW w:w="0" w:type="auto"/>
        <w:tblLook w:val="04A0" w:firstRow="1" w:lastRow="0" w:firstColumn="1" w:lastColumn="0" w:noHBand="0" w:noVBand="1"/>
      </w:tblPr>
      <w:tblGrid>
        <w:gridCol w:w="9629"/>
      </w:tblGrid>
      <w:tr w:rsidR="000622D7" w14:paraId="42478212" w14:textId="77777777" w:rsidTr="000622D7">
        <w:tc>
          <w:tcPr>
            <w:tcW w:w="9629" w:type="dxa"/>
          </w:tcPr>
          <w:p w14:paraId="1C43B841" w14:textId="77777777" w:rsidR="000622D7" w:rsidRPr="000622D7" w:rsidRDefault="000622D7" w:rsidP="000622D7">
            <w:pPr>
              <w:overflowPunct/>
              <w:autoSpaceDE/>
              <w:adjustRightInd/>
              <w:spacing w:before="100" w:beforeAutospacing="1" w:line="240" w:lineRule="auto"/>
              <w:jc w:val="left"/>
              <w:textAlignment w:val="auto"/>
              <w:rPr>
                <w:rFonts w:ascii="Calibri" w:eastAsia="MS Mincho" w:hAnsi="Calibri" w:cs="Calibri"/>
                <w:color w:val="000000"/>
                <w:sz w:val="18"/>
                <w:szCs w:val="18"/>
                <w:u w:val="single"/>
                <w:lang w:val="en-US"/>
              </w:rPr>
            </w:pPr>
            <w:r w:rsidRPr="000622D7">
              <w:rPr>
                <w:rFonts w:ascii="Calibri" w:eastAsia="MS Mincho" w:hAnsi="Calibri" w:cs="Calibri"/>
                <w:color w:val="000000"/>
                <w:sz w:val="18"/>
                <w:szCs w:val="18"/>
                <w:u w:val="single"/>
                <w:lang w:val="en-US"/>
              </w:rPr>
              <w:t>MRO for CPAC:</w:t>
            </w:r>
          </w:p>
          <w:p w14:paraId="6D005AEB" w14:textId="77777777" w:rsidR="000622D7" w:rsidRPr="000622D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18"/>
                <w:szCs w:val="22"/>
                <w:lang w:val="en-US"/>
              </w:rPr>
            </w:pPr>
            <w:r w:rsidRPr="000622D7">
              <w:rPr>
                <w:rFonts w:ascii="Calibri" w:eastAsia="等线" w:hAnsi="Calibri" w:cs="Calibri"/>
                <w:b/>
                <w:bCs/>
                <w:color w:val="008000"/>
                <w:sz w:val="18"/>
                <w:szCs w:val="22"/>
                <w:lang w:val="en-US"/>
              </w:rPr>
              <w:t>Not consider too late CPA.</w:t>
            </w:r>
          </w:p>
          <w:p w14:paraId="41ACEA3F" w14:textId="77777777" w:rsidR="000622D7" w:rsidRPr="000622D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18"/>
                <w:szCs w:val="22"/>
                <w:lang w:val="en-US"/>
              </w:rPr>
            </w:pPr>
            <w:r w:rsidRPr="000622D7">
              <w:rPr>
                <w:rFonts w:ascii="Calibri" w:eastAsia="等线" w:hAnsi="Calibri" w:cs="Calibri"/>
                <w:b/>
                <w:bCs/>
                <w:color w:val="008000"/>
                <w:sz w:val="18"/>
                <w:szCs w:val="22"/>
                <w:lang w:val="en-US"/>
              </w:rPr>
              <w:t>CPA Execution to wrong PSCell will be considered, e.g. UE receives CPA configuration and CPA execution condition is satisfied, CPA execution fails or an SCG failure occurs shortly after a successful CPA execution; a suitable PSCell different with target PSCell is found based on the measurements reported from the UE.</w:t>
            </w:r>
          </w:p>
          <w:p w14:paraId="21A35CEA" w14:textId="77777777" w:rsidR="000622D7" w:rsidRPr="000622D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18"/>
                <w:szCs w:val="22"/>
                <w:lang w:val="en-US"/>
              </w:rPr>
            </w:pPr>
            <w:r w:rsidRPr="000622D7">
              <w:rPr>
                <w:rFonts w:ascii="Calibri" w:eastAsia="等线" w:hAnsi="Calibri" w:cs="Calibri"/>
                <w:b/>
                <w:bCs/>
                <w:color w:val="008000"/>
                <w:sz w:val="18"/>
                <w:szCs w:val="22"/>
                <w:lang w:val="en-US"/>
              </w:rPr>
              <w:t>Too Late CPC Execution, Too Early CPC Execution and CPC Execution to wrong PSCell</w:t>
            </w:r>
            <w:r w:rsidRPr="000622D7">
              <w:rPr>
                <w:rFonts w:ascii="Calibri" w:eastAsia="MS Mincho" w:hAnsi="Calibri" w:cs="Calibri"/>
                <w:b/>
                <w:color w:val="008000"/>
                <w:sz w:val="18"/>
                <w:szCs w:val="22"/>
                <w:lang w:val="en-US"/>
              </w:rPr>
              <w:t xml:space="preserve"> </w:t>
            </w:r>
            <w:r w:rsidRPr="000622D7">
              <w:rPr>
                <w:rFonts w:ascii="Calibri" w:eastAsia="等线" w:hAnsi="Calibri" w:cs="Calibri"/>
                <w:b/>
                <w:bCs/>
                <w:color w:val="008000"/>
                <w:sz w:val="18"/>
                <w:szCs w:val="22"/>
                <w:lang w:val="en-US"/>
              </w:rPr>
              <w:t xml:space="preserve">will be considered: </w:t>
            </w:r>
          </w:p>
          <w:p w14:paraId="13303150" w14:textId="77777777" w:rsidR="000622D7" w:rsidRPr="000622D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18"/>
                <w:szCs w:val="22"/>
                <w:lang w:val="en-US"/>
              </w:rPr>
            </w:pPr>
            <w:r w:rsidRPr="000622D7">
              <w:rPr>
                <w:rFonts w:ascii="Calibri" w:eastAsia="等线" w:hAnsi="Calibri" w:cs="Calibri"/>
                <w:b/>
                <w:bCs/>
                <w:color w:val="008000"/>
                <w:sz w:val="18"/>
                <w:szCs w:val="22"/>
                <w:lang w:val="en-US"/>
              </w:rPr>
              <w:t>-</w:t>
            </w:r>
            <w:r w:rsidRPr="000622D7">
              <w:rPr>
                <w:rFonts w:ascii="Calibri" w:eastAsia="等线" w:hAnsi="Calibri" w:cs="Calibri"/>
                <w:b/>
                <w:bCs/>
                <w:color w:val="008000"/>
                <w:sz w:val="18"/>
                <w:szCs w:val="22"/>
                <w:lang w:val="en-US"/>
              </w:rPr>
              <w:tab/>
              <w:t>Too Late CPC Execution: UE receives CPC configuration, while a SCG failure occurs before CPC execution condition is satisfied; a suitable PSCell different with source PSCell is found based on the measurements reported for the UE.</w:t>
            </w:r>
          </w:p>
          <w:p w14:paraId="3AE0754C" w14:textId="77777777" w:rsidR="000622D7" w:rsidRPr="000622D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18"/>
                <w:szCs w:val="22"/>
                <w:lang w:val="en-US"/>
              </w:rPr>
            </w:pPr>
            <w:r w:rsidRPr="000622D7">
              <w:rPr>
                <w:rFonts w:ascii="Calibri" w:eastAsia="等线" w:hAnsi="Calibri" w:cs="Calibri"/>
                <w:b/>
                <w:bCs/>
                <w:color w:val="008000"/>
                <w:sz w:val="18"/>
                <w:szCs w:val="22"/>
                <w:lang w:val="en-US"/>
              </w:rPr>
              <w:t>-</w:t>
            </w:r>
            <w:r w:rsidRPr="000622D7">
              <w:rPr>
                <w:rFonts w:ascii="Calibri" w:eastAsia="等线" w:hAnsi="Calibri" w:cs="Calibri"/>
                <w:b/>
                <w:bCs/>
                <w:color w:val="008000"/>
                <w:sz w:val="18"/>
                <w:szCs w:val="22"/>
                <w:lang w:val="en-US"/>
              </w:rPr>
              <w:tab/>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14:paraId="7316870A" w14:textId="2C439355" w:rsidR="000622D7" w:rsidRPr="000622D7" w:rsidRDefault="000622D7" w:rsidP="000622D7">
            <w:pPr>
              <w:overflowPunct/>
              <w:autoSpaceDE/>
              <w:adjustRightInd/>
              <w:spacing w:before="100" w:beforeAutospacing="1" w:line="240" w:lineRule="auto"/>
              <w:jc w:val="left"/>
              <w:textAlignment w:val="auto"/>
              <w:rPr>
                <w:rFonts w:ascii="Calibri" w:eastAsia="等线" w:hAnsi="Calibri" w:cs="Calibri"/>
                <w:b/>
                <w:bCs/>
                <w:color w:val="008000"/>
                <w:sz w:val="18"/>
                <w:szCs w:val="22"/>
                <w:lang w:val="en-US"/>
              </w:rPr>
            </w:pPr>
            <w:r w:rsidRPr="000622D7">
              <w:rPr>
                <w:rFonts w:ascii="Calibri" w:eastAsia="等线" w:hAnsi="Calibri" w:cs="Calibri"/>
                <w:b/>
                <w:bCs/>
                <w:color w:val="008000"/>
                <w:sz w:val="18"/>
                <w:szCs w:val="22"/>
                <w:lang w:val="en-US"/>
              </w:rPr>
              <w:t>-</w:t>
            </w:r>
            <w:r w:rsidRPr="000622D7">
              <w:rPr>
                <w:rFonts w:ascii="Calibri" w:eastAsia="等线" w:hAnsi="Calibri" w:cs="Calibri"/>
                <w:b/>
                <w:bCs/>
                <w:color w:val="008000"/>
                <w:sz w:val="18"/>
                <w:szCs w:val="22"/>
                <w:lang w:val="en-US"/>
              </w:rPr>
              <w:tab/>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tc>
      </w:tr>
    </w:tbl>
    <w:p w14:paraId="4EDF5B18" w14:textId="358A9A93" w:rsidR="00B545BA" w:rsidRPr="00DA4050" w:rsidRDefault="00276239" w:rsidP="000622D7">
      <w:pPr>
        <w:spacing w:before="240"/>
        <w:rPr>
          <w:szCs w:val="22"/>
        </w:rPr>
      </w:pPr>
      <w:r w:rsidRPr="00DA4050">
        <w:rPr>
          <w:szCs w:val="22"/>
        </w:rPr>
        <w:t xml:space="preserve">If UE is configured with CPAC, based on the CPAC failure information reported from UE, the </w:t>
      </w:r>
      <w:r w:rsidR="008F3828" w:rsidRPr="00DA4050">
        <w:rPr>
          <w:szCs w:val="22"/>
        </w:rPr>
        <w:t>NW</w:t>
      </w:r>
      <w:r w:rsidRPr="00DA4050">
        <w:rPr>
          <w:szCs w:val="22"/>
        </w:rPr>
        <w:t xml:space="preserve"> can figure out which type of failure really occurred, and possibly it can optimize the CPAC configurations in future. In this section, we will discuss the contents in detail that needs to be reported for different types of CPAC failures.</w:t>
      </w:r>
    </w:p>
    <w:p w14:paraId="344A2F2A" w14:textId="57C21527" w:rsidR="00276239" w:rsidRPr="00DA4050" w:rsidRDefault="00A274DF" w:rsidP="00223D44">
      <w:pPr>
        <w:spacing w:before="240"/>
        <w:rPr>
          <w:b/>
          <w:bCs/>
          <w:szCs w:val="22"/>
          <w:u w:val="single"/>
        </w:rPr>
      </w:pPr>
      <w:r w:rsidRPr="00DA4050">
        <w:rPr>
          <w:rFonts w:hint="eastAsia"/>
          <w:b/>
          <w:bCs/>
          <w:szCs w:val="22"/>
          <w:u w:val="single"/>
        </w:rPr>
        <w:t>T</w:t>
      </w:r>
      <w:r w:rsidRPr="00DA4050">
        <w:rPr>
          <w:b/>
          <w:bCs/>
          <w:szCs w:val="22"/>
          <w:u w:val="single"/>
        </w:rPr>
        <w:t xml:space="preserve">oo </w:t>
      </w:r>
      <w:r w:rsidR="004A2A54">
        <w:rPr>
          <w:b/>
          <w:bCs/>
          <w:szCs w:val="22"/>
          <w:u w:val="single"/>
        </w:rPr>
        <w:t>L</w:t>
      </w:r>
      <w:r w:rsidRPr="00DA4050">
        <w:rPr>
          <w:b/>
          <w:bCs/>
          <w:szCs w:val="22"/>
          <w:u w:val="single"/>
        </w:rPr>
        <w:t xml:space="preserve">ate </w:t>
      </w:r>
      <w:r w:rsidR="000622D7" w:rsidRPr="000622D7">
        <w:rPr>
          <w:b/>
          <w:bCs/>
          <w:szCs w:val="22"/>
          <w:u w:val="single"/>
        </w:rPr>
        <w:t>CPC Execution</w:t>
      </w:r>
    </w:p>
    <w:p w14:paraId="6005230C" w14:textId="7B5DCFBA" w:rsidR="00ED3F7A" w:rsidRPr="00DA4050" w:rsidRDefault="00A274DF" w:rsidP="00276239">
      <w:pPr>
        <w:rPr>
          <w:szCs w:val="22"/>
        </w:rPr>
      </w:pPr>
      <w:r w:rsidRPr="00DA4050">
        <w:rPr>
          <w:rFonts w:hint="eastAsia"/>
          <w:szCs w:val="22"/>
        </w:rPr>
        <w:t>I</w:t>
      </w:r>
      <w:r w:rsidRPr="00DA4050">
        <w:rPr>
          <w:szCs w:val="22"/>
        </w:rPr>
        <w:t xml:space="preserve">n CPC, the </w:t>
      </w:r>
      <w:r w:rsidR="004C306D" w:rsidRPr="00DA4050">
        <w:rPr>
          <w:szCs w:val="22"/>
        </w:rPr>
        <w:t>NW</w:t>
      </w:r>
      <w:r w:rsidRPr="00DA4050">
        <w:rPr>
          <w:szCs w:val="22"/>
        </w:rPr>
        <w:t xml:space="preserve"> configures the UE with candidate target cells and the execution conditions for each candidate target cell. Then the UE evaluates the execution conditions for the candidate target cells. But SCG failure occurs while doing such an evaluation. It is n</w:t>
      </w:r>
      <w:r w:rsidR="00ED3F7A" w:rsidRPr="00DA4050">
        <w:rPr>
          <w:szCs w:val="22"/>
        </w:rPr>
        <w:t>ec</w:t>
      </w:r>
      <w:r w:rsidRPr="00DA4050">
        <w:rPr>
          <w:szCs w:val="22"/>
        </w:rPr>
        <w:t xml:space="preserve">essary for the NW to know that SCG failure occurred when the UE </w:t>
      </w:r>
      <w:r w:rsidR="008F3828" w:rsidRPr="00DA4050">
        <w:rPr>
          <w:szCs w:val="22"/>
        </w:rPr>
        <w:t>is configured with</w:t>
      </w:r>
      <w:r w:rsidRPr="00DA4050">
        <w:rPr>
          <w:szCs w:val="22"/>
        </w:rPr>
        <w:t xml:space="preserve"> CPC configurations</w:t>
      </w:r>
      <w:r w:rsidR="004C306D" w:rsidRPr="00DA4050">
        <w:rPr>
          <w:szCs w:val="22"/>
        </w:rPr>
        <w:t>, so the candidate target cells can be included in the report</w:t>
      </w:r>
      <w:r w:rsidR="00ED3F7A" w:rsidRPr="00DA4050">
        <w:rPr>
          <w:szCs w:val="22"/>
        </w:rPr>
        <w:t>. Additionally, if the network knows the latest radio measurements related to the candidate target cells, the NW can properly tune the PSCell parameters for the execution conditions.</w:t>
      </w:r>
      <w:r w:rsidR="00ED3F7A" w:rsidRPr="00DA4050">
        <w:rPr>
          <w:rFonts w:hint="eastAsia"/>
          <w:szCs w:val="22"/>
        </w:rPr>
        <w:t xml:space="preserve"> </w:t>
      </w:r>
      <w:r w:rsidR="00ED3F7A" w:rsidRPr="00DA4050">
        <w:rPr>
          <w:szCs w:val="22"/>
        </w:rPr>
        <w:t xml:space="preserve">It might also be beneficial if the NW obtains the latest radio measurements of neighbour cell(s) which is not candidate cell before transmitting the CPC failure information, so that the network can add the </w:t>
      </w:r>
      <w:r w:rsidR="00CC7B45" w:rsidRPr="00DA4050">
        <w:rPr>
          <w:szCs w:val="22"/>
        </w:rPr>
        <w:t xml:space="preserve">neighbour cell(s) as </w:t>
      </w:r>
      <w:r w:rsidR="00ED3F7A" w:rsidRPr="00DA4050">
        <w:rPr>
          <w:szCs w:val="22"/>
        </w:rPr>
        <w:t>candidate target cell(s).</w:t>
      </w:r>
      <w:r w:rsidR="008E4EE5" w:rsidRPr="00DA4050">
        <w:rPr>
          <w:rFonts w:hint="eastAsia"/>
          <w:szCs w:val="22"/>
        </w:rPr>
        <w:t xml:space="preserve"> </w:t>
      </w:r>
      <w:r w:rsidR="00ED3F7A" w:rsidRPr="00DA4050">
        <w:rPr>
          <w:rFonts w:hint="eastAsia"/>
          <w:szCs w:val="22"/>
        </w:rPr>
        <w:t>I</w:t>
      </w:r>
      <w:r w:rsidR="00ED3F7A" w:rsidRPr="00DA4050">
        <w:rPr>
          <w:szCs w:val="22"/>
        </w:rPr>
        <w:t xml:space="preserve">n addition, </w:t>
      </w:r>
      <w:r w:rsidR="004C306D" w:rsidRPr="00DA4050">
        <w:rPr>
          <w:szCs w:val="22"/>
        </w:rPr>
        <w:t xml:space="preserve">similar to </w:t>
      </w:r>
      <w:r w:rsidR="000123EE" w:rsidRPr="00DA4050">
        <w:rPr>
          <w:szCs w:val="22"/>
        </w:rPr>
        <w:t xml:space="preserve">the </w:t>
      </w:r>
      <w:r w:rsidR="004C306D" w:rsidRPr="00DA4050">
        <w:rPr>
          <w:szCs w:val="22"/>
        </w:rPr>
        <w:t>RLF report due to CHO, the time between reception of the CPC configuration to the time it experienced the SCG failure</w:t>
      </w:r>
      <w:r w:rsidR="008E4EE5" w:rsidRPr="00DA4050">
        <w:rPr>
          <w:szCs w:val="22"/>
        </w:rPr>
        <w:t xml:space="preserve"> may be also useful to the NW</w:t>
      </w:r>
      <w:r w:rsidR="004C306D" w:rsidRPr="00DA4050">
        <w:rPr>
          <w:szCs w:val="22"/>
        </w:rPr>
        <w:t>.</w:t>
      </w:r>
    </w:p>
    <w:p w14:paraId="6CD61F1E" w14:textId="613AFD04" w:rsidR="008E4EE5" w:rsidRPr="00DA4050" w:rsidRDefault="008E4EE5" w:rsidP="00276239">
      <w:pPr>
        <w:rPr>
          <w:b/>
          <w:bCs/>
          <w:szCs w:val="22"/>
        </w:rPr>
      </w:pPr>
      <w:r w:rsidRPr="00DA4050">
        <w:rPr>
          <w:rFonts w:hint="eastAsia"/>
          <w:b/>
          <w:bCs/>
          <w:szCs w:val="22"/>
        </w:rPr>
        <w:t>P</w:t>
      </w:r>
      <w:r w:rsidRPr="00DA4050">
        <w:rPr>
          <w:b/>
          <w:bCs/>
          <w:szCs w:val="22"/>
        </w:rPr>
        <w:t xml:space="preserve">roposal </w:t>
      </w:r>
      <w:r w:rsidR="002B1D44">
        <w:rPr>
          <w:b/>
          <w:bCs/>
          <w:szCs w:val="22"/>
        </w:rPr>
        <w:t>3</w:t>
      </w:r>
      <w:r w:rsidRPr="00DA4050">
        <w:rPr>
          <w:b/>
          <w:bCs/>
          <w:szCs w:val="22"/>
        </w:rPr>
        <w:t xml:space="preserve">: RAN2 </w:t>
      </w:r>
      <w:r w:rsidR="008A181B" w:rsidRPr="00DA4050">
        <w:rPr>
          <w:b/>
          <w:bCs/>
          <w:szCs w:val="22"/>
        </w:rPr>
        <w:t xml:space="preserve">to </w:t>
      </w:r>
      <w:r w:rsidRPr="00DA4050">
        <w:rPr>
          <w:b/>
          <w:bCs/>
          <w:szCs w:val="22"/>
        </w:rPr>
        <w:t>discuss the contents of the CPAC failure information in case of “</w:t>
      </w:r>
      <w:r w:rsidR="00C9136F" w:rsidRPr="00C9136F">
        <w:rPr>
          <w:b/>
          <w:bCs/>
          <w:szCs w:val="22"/>
        </w:rPr>
        <w:t>Too Late CPC Execution</w:t>
      </w:r>
      <w:r w:rsidRPr="00DA4050">
        <w:rPr>
          <w:b/>
          <w:bCs/>
          <w:szCs w:val="22"/>
        </w:rPr>
        <w:t>”</w:t>
      </w:r>
      <w:r w:rsidRPr="00DA4050">
        <w:rPr>
          <w:rFonts w:hint="eastAsia"/>
          <w:b/>
          <w:bCs/>
          <w:szCs w:val="22"/>
        </w:rPr>
        <w:t>,</w:t>
      </w:r>
      <w:r w:rsidRPr="00DA4050">
        <w:rPr>
          <w:b/>
          <w:bCs/>
          <w:szCs w:val="22"/>
        </w:rPr>
        <w:t xml:space="preserve"> the following information is at least included:</w:t>
      </w:r>
    </w:p>
    <w:p w14:paraId="090134B7" w14:textId="3C8F78CB" w:rsidR="008E4EE5" w:rsidRPr="00DA4050" w:rsidRDefault="00223D44" w:rsidP="00223D44">
      <w:pPr>
        <w:numPr>
          <w:ilvl w:val="0"/>
          <w:numId w:val="41"/>
        </w:numPr>
        <w:rPr>
          <w:b/>
          <w:bCs/>
          <w:szCs w:val="22"/>
        </w:rPr>
      </w:pPr>
      <w:r w:rsidRPr="00DA4050">
        <w:rPr>
          <w:b/>
          <w:bCs/>
          <w:szCs w:val="22"/>
        </w:rPr>
        <w:t>Candidate target cell</w:t>
      </w:r>
      <w:r w:rsidR="000123EE" w:rsidRPr="00DA4050">
        <w:rPr>
          <w:b/>
          <w:bCs/>
          <w:szCs w:val="22"/>
        </w:rPr>
        <w:t xml:space="preserve"> ID</w:t>
      </w:r>
      <w:r w:rsidRPr="00DA4050">
        <w:rPr>
          <w:b/>
          <w:bCs/>
          <w:szCs w:val="22"/>
        </w:rPr>
        <w:t>;</w:t>
      </w:r>
    </w:p>
    <w:p w14:paraId="033CA818" w14:textId="5C657BEB" w:rsidR="00223D44" w:rsidRPr="00DA4050" w:rsidRDefault="00223D44" w:rsidP="00223D44">
      <w:pPr>
        <w:numPr>
          <w:ilvl w:val="0"/>
          <w:numId w:val="41"/>
        </w:numPr>
        <w:rPr>
          <w:b/>
          <w:bCs/>
          <w:szCs w:val="22"/>
        </w:rPr>
      </w:pPr>
      <w:r w:rsidRPr="00DA4050">
        <w:rPr>
          <w:b/>
          <w:bCs/>
          <w:szCs w:val="22"/>
        </w:rPr>
        <w:t>latest radio measurements of the candidate target cells;</w:t>
      </w:r>
    </w:p>
    <w:p w14:paraId="2B5F967F" w14:textId="5ED4D804" w:rsidR="00223D44" w:rsidRPr="00DA4050" w:rsidRDefault="00223D44" w:rsidP="00223D44">
      <w:pPr>
        <w:numPr>
          <w:ilvl w:val="0"/>
          <w:numId w:val="41"/>
        </w:numPr>
        <w:rPr>
          <w:b/>
          <w:bCs/>
          <w:szCs w:val="22"/>
        </w:rPr>
      </w:pPr>
      <w:r w:rsidRPr="00DA4050">
        <w:rPr>
          <w:b/>
          <w:bCs/>
          <w:szCs w:val="22"/>
        </w:rPr>
        <w:t>latest radio measurements of neighbour cell(s);</w:t>
      </w:r>
    </w:p>
    <w:p w14:paraId="266FED9E" w14:textId="58F71073" w:rsidR="00223D44" w:rsidRPr="00DA4050" w:rsidRDefault="00223D44" w:rsidP="00223D44">
      <w:pPr>
        <w:numPr>
          <w:ilvl w:val="0"/>
          <w:numId w:val="41"/>
        </w:numPr>
        <w:rPr>
          <w:b/>
          <w:bCs/>
          <w:szCs w:val="22"/>
        </w:rPr>
      </w:pPr>
      <w:r w:rsidRPr="00DA4050">
        <w:rPr>
          <w:b/>
          <w:bCs/>
          <w:szCs w:val="22"/>
        </w:rPr>
        <w:t xml:space="preserve">the time between reception of the CPC configuration </w:t>
      </w:r>
      <w:r w:rsidR="00496233" w:rsidRPr="00DA4050">
        <w:rPr>
          <w:b/>
          <w:bCs/>
          <w:szCs w:val="22"/>
        </w:rPr>
        <w:t>and</w:t>
      </w:r>
      <w:r w:rsidRPr="00DA4050">
        <w:rPr>
          <w:b/>
          <w:bCs/>
          <w:szCs w:val="22"/>
        </w:rPr>
        <w:t xml:space="preserve"> SCG failure.</w:t>
      </w:r>
    </w:p>
    <w:p w14:paraId="278A2A40" w14:textId="415D2B2A" w:rsidR="00223D44" w:rsidRPr="00DA4050" w:rsidRDefault="000622D7" w:rsidP="00223D44">
      <w:pPr>
        <w:spacing w:before="240"/>
        <w:rPr>
          <w:b/>
          <w:bCs/>
          <w:szCs w:val="22"/>
          <w:u w:val="single"/>
        </w:rPr>
      </w:pPr>
      <w:r w:rsidRPr="000622D7">
        <w:rPr>
          <w:b/>
          <w:bCs/>
          <w:szCs w:val="22"/>
          <w:u w:val="single"/>
        </w:rPr>
        <w:t>Too Early CPC Execution</w:t>
      </w:r>
      <w:r w:rsidR="00223D44" w:rsidRPr="00DA4050">
        <w:rPr>
          <w:b/>
          <w:bCs/>
          <w:szCs w:val="22"/>
          <w:u w:val="single"/>
        </w:rPr>
        <w:t xml:space="preserve"> and </w:t>
      </w:r>
      <w:bookmarkStart w:id="2" w:name="_Hlk118402790"/>
      <w:r w:rsidRPr="000622D7">
        <w:rPr>
          <w:b/>
          <w:bCs/>
          <w:szCs w:val="22"/>
          <w:u w:val="single"/>
        </w:rPr>
        <w:t>CPC</w:t>
      </w:r>
      <w:r w:rsidR="00C9136F">
        <w:rPr>
          <w:b/>
          <w:bCs/>
          <w:szCs w:val="22"/>
          <w:u w:val="single"/>
        </w:rPr>
        <w:t>/CPA</w:t>
      </w:r>
      <w:r w:rsidRPr="000622D7">
        <w:rPr>
          <w:b/>
          <w:bCs/>
          <w:szCs w:val="22"/>
          <w:u w:val="single"/>
        </w:rPr>
        <w:t xml:space="preserve"> Execution to wrong PSCell</w:t>
      </w:r>
      <w:bookmarkEnd w:id="2"/>
    </w:p>
    <w:p w14:paraId="2C647FBD" w14:textId="2483EF0F" w:rsidR="00CC2B18" w:rsidRPr="00DA4050" w:rsidRDefault="00223D44" w:rsidP="00223D44">
      <w:pPr>
        <w:rPr>
          <w:szCs w:val="22"/>
        </w:rPr>
      </w:pPr>
      <w:r w:rsidRPr="00DA4050">
        <w:rPr>
          <w:szCs w:val="22"/>
        </w:rPr>
        <w:lastRenderedPageBreak/>
        <w:t xml:space="preserve">UE cannot distinguish between </w:t>
      </w:r>
      <w:r w:rsidR="00986DBE" w:rsidRPr="00986DBE">
        <w:rPr>
          <w:szCs w:val="22"/>
        </w:rPr>
        <w:t>Too Early CPC Execution</w:t>
      </w:r>
      <w:r w:rsidRPr="00DA4050">
        <w:rPr>
          <w:szCs w:val="22"/>
        </w:rPr>
        <w:t xml:space="preserve"> and </w:t>
      </w:r>
      <w:r w:rsidR="00986DBE" w:rsidRPr="00986DBE">
        <w:rPr>
          <w:szCs w:val="22"/>
        </w:rPr>
        <w:t>CPC Execution to wrong PSCell</w:t>
      </w:r>
      <w:r w:rsidRPr="00DA4050">
        <w:rPr>
          <w:szCs w:val="22"/>
        </w:rPr>
        <w:t xml:space="preserve"> since it is related to the subsequent configuration of the NW after the SCG failure</w:t>
      </w:r>
      <w:r w:rsidR="00F567CC" w:rsidRPr="00DA4050">
        <w:rPr>
          <w:szCs w:val="22"/>
        </w:rPr>
        <w:t xml:space="preserve">. </w:t>
      </w:r>
      <w:proofErr w:type="gramStart"/>
      <w:r w:rsidR="00F567CC" w:rsidRPr="00DA4050">
        <w:rPr>
          <w:szCs w:val="22"/>
        </w:rPr>
        <w:t>So</w:t>
      </w:r>
      <w:proofErr w:type="gramEnd"/>
      <w:r w:rsidR="00F567CC" w:rsidRPr="00DA4050">
        <w:rPr>
          <w:szCs w:val="22"/>
        </w:rPr>
        <w:t xml:space="preserve"> </w:t>
      </w:r>
      <w:r w:rsidR="000737A4" w:rsidRPr="00DA4050">
        <w:rPr>
          <w:szCs w:val="22"/>
        </w:rPr>
        <w:t>from the perspective of UE</w:t>
      </w:r>
      <w:r w:rsidR="008F3828" w:rsidRPr="00DA4050">
        <w:rPr>
          <w:szCs w:val="22"/>
        </w:rPr>
        <w:t>,</w:t>
      </w:r>
      <w:r w:rsidR="000737A4" w:rsidRPr="00DA4050">
        <w:rPr>
          <w:szCs w:val="22"/>
        </w:rPr>
        <w:t xml:space="preserve"> </w:t>
      </w:r>
      <w:r w:rsidR="00F567CC" w:rsidRPr="00DA4050">
        <w:rPr>
          <w:szCs w:val="22"/>
        </w:rPr>
        <w:t>the contents</w:t>
      </w:r>
      <w:r w:rsidR="000737A4" w:rsidRPr="00DA4050">
        <w:rPr>
          <w:szCs w:val="22"/>
        </w:rPr>
        <w:t xml:space="preserve"> related to these two scenarios are </w:t>
      </w:r>
      <w:r w:rsidR="00CC7B45" w:rsidRPr="00DA4050">
        <w:rPr>
          <w:szCs w:val="22"/>
        </w:rPr>
        <w:t xml:space="preserve">the </w:t>
      </w:r>
      <w:r w:rsidR="000737A4" w:rsidRPr="00DA4050">
        <w:rPr>
          <w:szCs w:val="22"/>
        </w:rPr>
        <w:t>same.</w:t>
      </w:r>
      <w:r w:rsidR="002E7FB1" w:rsidRPr="00DA4050">
        <w:rPr>
          <w:szCs w:val="22"/>
        </w:rPr>
        <w:t xml:space="preserve"> </w:t>
      </w:r>
    </w:p>
    <w:p w14:paraId="2E0765AB" w14:textId="0BB2A512" w:rsidR="00223D44" w:rsidRPr="00DA4050" w:rsidRDefault="00D11737" w:rsidP="00223D44">
      <w:pPr>
        <w:rPr>
          <w:szCs w:val="22"/>
        </w:rPr>
      </w:pPr>
      <w:r>
        <w:rPr>
          <w:szCs w:val="22"/>
        </w:rPr>
        <w:t>For CP</w:t>
      </w:r>
      <w:r w:rsidR="00CB0E4E">
        <w:rPr>
          <w:szCs w:val="22"/>
        </w:rPr>
        <w:t>AC</w:t>
      </w:r>
      <w:r w:rsidR="002E7FB1" w:rsidRPr="00DA4050">
        <w:rPr>
          <w:szCs w:val="22"/>
        </w:rPr>
        <w:t xml:space="preserve">, the UE executes the SCG reconfiguration with sync upon one of the target cells’ execution conditions </w:t>
      </w:r>
      <w:r w:rsidR="00E537E4">
        <w:rPr>
          <w:szCs w:val="22"/>
        </w:rPr>
        <w:t>being</w:t>
      </w:r>
      <w:r w:rsidR="002E7FB1" w:rsidRPr="00DA4050">
        <w:rPr>
          <w:szCs w:val="22"/>
        </w:rPr>
        <w:t xml:space="preserve"> </w:t>
      </w:r>
      <w:r w:rsidR="00E537E4">
        <w:rPr>
          <w:szCs w:val="22"/>
        </w:rPr>
        <w:t>ful</w:t>
      </w:r>
      <w:r w:rsidR="002E7FB1" w:rsidRPr="00DA4050">
        <w:rPr>
          <w:szCs w:val="22"/>
        </w:rPr>
        <w:t>filled,</w:t>
      </w:r>
      <w:r w:rsidR="00E2142F">
        <w:rPr>
          <w:szCs w:val="22"/>
        </w:rPr>
        <w:t xml:space="preserve"> and then</w:t>
      </w:r>
      <w:r w:rsidR="002E7FB1" w:rsidRPr="00DA4050">
        <w:rPr>
          <w:szCs w:val="22"/>
        </w:rPr>
        <w:t xml:space="preserve"> SCG reconfiguration with sync failure occurs. This is similar to the ordinary SCG failure due to performing SCG reconfiguration with sync. Since the UE may perform SCG reconfiguration with sync either following the ordinary PSCell addition</w:t>
      </w:r>
      <w:r w:rsidR="002E7FB1" w:rsidRPr="00DA4050">
        <w:rPr>
          <w:rFonts w:hint="eastAsia"/>
          <w:szCs w:val="22"/>
        </w:rPr>
        <w:t>/</w:t>
      </w:r>
      <w:r w:rsidR="002E7FB1" w:rsidRPr="00DA4050">
        <w:rPr>
          <w:szCs w:val="22"/>
        </w:rPr>
        <w:t>change procedure or CPAC, it is necessary to distinguish in the SCG failure information the case of ordinary PSCell addition</w:t>
      </w:r>
      <w:r w:rsidR="002E7FB1" w:rsidRPr="00DA4050">
        <w:rPr>
          <w:rFonts w:hint="eastAsia"/>
          <w:szCs w:val="22"/>
        </w:rPr>
        <w:t>/</w:t>
      </w:r>
      <w:r w:rsidR="002E7FB1" w:rsidRPr="00DA4050">
        <w:rPr>
          <w:szCs w:val="22"/>
        </w:rPr>
        <w:t xml:space="preserve">change failure and CPAC failure. So at least the indication </w:t>
      </w:r>
      <w:r w:rsidR="00966E89">
        <w:rPr>
          <w:szCs w:val="22"/>
        </w:rPr>
        <w:t>indicates</w:t>
      </w:r>
      <w:r w:rsidR="002E7FB1" w:rsidRPr="00DA4050">
        <w:rPr>
          <w:szCs w:val="22"/>
        </w:rPr>
        <w:t xml:space="preserve"> that the SCG failure is due to CPAC is needed. </w:t>
      </w:r>
      <w:r w:rsidR="006C6572" w:rsidRPr="00DA4050">
        <w:rPr>
          <w:szCs w:val="22"/>
        </w:rPr>
        <w:t xml:space="preserve">RAN2 further discusses whether it is needed to indicate CPAC types since </w:t>
      </w:r>
      <w:r w:rsidR="00CC7B45" w:rsidRPr="00DA4050">
        <w:rPr>
          <w:szCs w:val="22"/>
        </w:rPr>
        <w:t xml:space="preserve">there are </w:t>
      </w:r>
      <w:r w:rsidR="006C6572" w:rsidRPr="00DA4050">
        <w:rPr>
          <w:szCs w:val="22"/>
        </w:rPr>
        <w:t>several types of CPAC (</w:t>
      </w:r>
      <w:bookmarkStart w:id="3" w:name="OLE_LINK2"/>
      <w:r w:rsidR="006C6572" w:rsidRPr="00DA4050">
        <w:rPr>
          <w:szCs w:val="22"/>
        </w:rPr>
        <w:t>e.g., MN</w:t>
      </w:r>
      <w:r w:rsidR="00966E89">
        <w:rPr>
          <w:szCs w:val="22"/>
        </w:rPr>
        <w:t>-</w:t>
      </w:r>
      <w:r w:rsidR="006C6572" w:rsidRPr="00DA4050">
        <w:rPr>
          <w:szCs w:val="22"/>
        </w:rPr>
        <w:t>initiated inter-SN CPC and SN</w:t>
      </w:r>
      <w:r w:rsidR="00966E89">
        <w:rPr>
          <w:szCs w:val="22"/>
        </w:rPr>
        <w:t>-</w:t>
      </w:r>
      <w:r w:rsidR="006C6572" w:rsidRPr="00DA4050">
        <w:rPr>
          <w:szCs w:val="22"/>
        </w:rPr>
        <w:t>initiated inter-SN CPC</w:t>
      </w:r>
      <w:bookmarkEnd w:id="3"/>
      <w:r w:rsidR="006C6572" w:rsidRPr="00DA4050">
        <w:rPr>
          <w:szCs w:val="22"/>
        </w:rPr>
        <w:t>).</w:t>
      </w:r>
    </w:p>
    <w:p w14:paraId="42C38E3B" w14:textId="070FDBF2" w:rsidR="006C6572" w:rsidRPr="00DA4050" w:rsidRDefault="006C6572" w:rsidP="006C6572">
      <w:pPr>
        <w:rPr>
          <w:szCs w:val="22"/>
        </w:rPr>
      </w:pPr>
      <w:r w:rsidRPr="00DA4050">
        <w:rPr>
          <w:szCs w:val="22"/>
        </w:rPr>
        <w:t xml:space="preserve">In addition, </w:t>
      </w:r>
      <w:r w:rsidR="006715A1" w:rsidRPr="00DA4050">
        <w:rPr>
          <w:szCs w:val="22"/>
        </w:rPr>
        <w:t>similar to the analyses of too</w:t>
      </w:r>
      <w:r w:rsidR="00C14A88">
        <w:rPr>
          <w:szCs w:val="22"/>
        </w:rPr>
        <w:t>-</w:t>
      </w:r>
      <w:r w:rsidR="00986DBE">
        <w:rPr>
          <w:szCs w:val="22"/>
        </w:rPr>
        <w:t>l</w:t>
      </w:r>
      <w:r w:rsidR="006715A1" w:rsidRPr="00DA4050">
        <w:rPr>
          <w:szCs w:val="22"/>
        </w:rPr>
        <w:t xml:space="preserve">ate </w:t>
      </w:r>
      <w:r w:rsidR="00986DBE" w:rsidRPr="00986DBE">
        <w:rPr>
          <w:szCs w:val="22"/>
        </w:rPr>
        <w:t>CPC Execution</w:t>
      </w:r>
      <w:r w:rsidR="006715A1" w:rsidRPr="00DA4050">
        <w:rPr>
          <w:szCs w:val="22"/>
        </w:rPr>
        <w:t xml:space="preserve">, the candidate target cells, the latest radio measurements related to the candidate target cells and the latest radio measurements of neighbour cell(s) are useful for the NW. In this scenario, the time between reception of the CPAC configuration </w:t>
      </w:r>
      <w:r w:rsidR="00B719FF" w:rsidRPr="00DA4050">
        <w:rPr>
          <w:szCs w:val="22"/>
        </w:rPr>
        <w:t>and</w:t>
      </w:r>
      <w:r w:rsidR="006715A1" w:rsidRPr="00DA4050">
        <w:rPr>
          <w:szCs w:val="22"/>
        </w:rPr>
        <w:t xml:space="preserve"> the SCG failure can include two parts, one is the time between reception of </w:t>
      </w:r>
      <w:r w:rsidR="00CC7B45" w:rsidRPr="00DA4050">
        <w:rPr>
          <w:szCs w:val="22"/>
        </w:rPr>
        <w:t xml:space="preserve">the </w:t>
      </w:r>
      <w:r w:rsidR="006715A1" w:rsidRPr="00DA4050">
        <w:rPr>
          <w:szCs w:val="22"/>
        </w:rPr>
        <w:t xml:space="preserve">CPAC configuration and </w:t>
      </w:r>
      <w:r w:rsidR="00CC7B45" w:rsidRPr="00DA4050">
        <w:rPr>
          <w:szCs w:val="22"/>
        </w:rPr>
        <w:t xml:space="preserve">CPAC </w:t>
      </w:r>
      <w:r w:rsidR="006715A1" w:rsidRPr="00DA4050">
        <w:rPr>
          <w:szCs w:val="22"/>
        </w:rPr>
        <w:t xml:space="preserve">execution, </w:t>
      </w:r>
      <w:r w:rsidR="008703BE" w:rsidRPr="00DA4050">
        <w:rPr>
          <w:szCs w:val="22"/>
        </w:rPr>
        <w:t xml:space="preserve">and </w:t>
      </w:r>
      <w:r w:rsidR="006715A1" w:rsidRPr="00DA4050">
        <w:rPr>
          <w:szCs w:val="22"/>
        </w:rPr>
        <w:t xml:space="preserve">the other is the time between CPAC </w:t>
      </w:r>
      <w:r w:rsidR="00CC7B45" w:rsidRPr="00DA4050">
        <w:rPr>
          <w:szCs w:val="22"/>
        </w:rPr>
        <w:t xml:space="preserve">execution </w:t>
      </w:r>
      <w:r w:rsidR="00496233" w:rsidRPr="00DA4050">
        <w:rPr>
          <w:szCs w:val="22"/>
        </w:rPr>
        <w:t>and</w:t>
      </w:r>
      <w:r w:rsidR="006715A1" w:rsidRPr="00DA4050">
        <w:rPr>
          <w:szCs w:val="22"/>
        </w:rPr>
        <w:t xml:space="preserve"> SCG failure</w:t>
      </w:r>
      <w:r w:rsidR="008703BE" w:rsidRPr="00DA4050">
        <w:rPr>
          <w:szCs w:val="22"/>
        </w:rPr>
        <w:t xml:space="preserve">. Furthermore, since UE has performed CPAC, target </w:t>
      </w:r>
      <w:r w:rsidR="008F3828" w:rsidRPr="00DA4050">
        <w:rPr>
          <w:szCs w:val="22"/>
        </w:rPr>
        <w:t>PSC</w:t>
      </w:r>
      <w:r w:rsidR="008703BE" w:rsidRPr="00DA4050">
        <w:rPr>
          <w:szCs w:val="22"/>
        </w:rPr>
        <w:t>ell ID can be included</w:t>
      </w:r>
      <w:r w:rsidR="0099350C" w:rsidRPr="00DA4050">
        <w:rPr>
          <w:szCs w:val="22"/>
        </w:rPr>
        <w:t>.</w:t>
      </w:r>
    </w:p>
    <w:p w14:paraId="165610A2" w14:textId="32A75676" w:rsidR="0099350C" w:rsidRPr="00DA4050" w:rsidRDefault="0099350C" w:rsidP="0099350C">
      <w:pPr>
        <w:rPr>
          <w:b/>
          <w:bCs/>
          <w:szCs w:val="22"/>
        </w:rPr>
      </w:pPr>
      <w:bookmarkStart w:id="4" w:name="OLE_LINK17"/>
      <w:bookmarkStart w:id="5" w:name="_Hlk118402906"/>
      <w:r w:rsidRPr="00DA4050">
        <w:rPr>
          <w:rFonts w:hint="eastAsia"/>
          <w:b/>
          <w:bCs/>
          <w:szCs w:val="22"/>
        </w:rPr>
        <w:t>P</w:t>
      </w:r>
      <w:r w:rsidRPr="00DA4050">
        <w:rPr>
          <w:b/>
          <w:bCs/>
          <w:szCs w:val="22"/>
        </w:rPr>
        <w:t xml:space="preserve">roposal </w:t>
      </w:r>
      <w:r w:rsidR="00056A88">
        <w:rPr>
          <w:b/>
          <w:bCs/>
          <w:szCs w:val="22"/>
        </w:rPr>
        <w:t>4</w:t>
      </w:r>
      <w:r w:rsidRPr="00DA4050">
        <w:rPr>
          <w:b/>
          <w:bCs/>
          <w:szCs w:val="22"/>
        </w:rPr>
        <w:t xml:space="preserve">: RAN2 </w:t>
      </w:r>
      <w:r w:rsidR="008A181B" w:rsidRPr="00DA4050">
        <w:rPr>
          <w:b/>
          <w:bCs/>
          <w:szCs w:val="22"/>
        </w:rPr>
        <w:t xml:space="preserve">to </w:t>
      </w:r>
      <w:r w:rsidRPr="00DA4050">
        <w:rPr>
          <w:b/>
          <w:bCs/>
          <w:szCs w:val="22"/>
        </w:rPr>
        <w:t>discuss the contents of the CPAC failure information in case of “</w:t>
      </w:r>
      <w:r w:rsidR="00C9136F" w:rsidRPr="00C9136F">
        <w:rPr>
          <w:b/>
          <w:bCs/>
          <w:szCs w:val="22"/>
        </w:rPr>
        <w:t>Too Early CPC Execution</w:t>
      </w:r>
      <w:r w:rsidRPr="00DA4050">
        <w:rPr>
          <w:b/>
          <w:bCs/>
          <w:szCs w:val="22"/>
        </w:rPr>
        <w:t xml:space="preserve">” and </w:t>
      </w:r>
      <w:r w:rsidR="00496233" w:rsidRPr="00DA4050">
        <w:rPr>
          <w:b/>
          <w:bCs/>
          <w:szCs w:val="22"/>
        </w:rPr>
        <w:t>“</w:t>
      </w:r>
      <w:r w:rsidR="00C9136F" w:rsidRPr="00C9136F">
        <w:rPr>
          <w:b/>
          <w:bCs/>
          <w:szCs w:val="22"/>
        </w:rPr>
        <w:t>CPC</w:t>
      </w:r>
      <w:r w:rsidR="00C9136F">
        <w:rPr>
          <w:rFonts w:hint="eastAsia"/>
          <w:b/>
          <w:bCs/>
          <w:szCs w:val="22"/>
        </w:rPr>
        <w:t>/</w:t>
      </w:r>
      <w:r w:rsidR="00C9136F">
        <w:rPr>
          <w:b/>
          <w:bCs/>
          <w:szCs w:val="22"/>
        </w:rPr>
        <w:t>CPA</w:t>
      </w:r>
      <w:r w:rsidR="00C9136F" w:rsidRPr="00C9136F">
        <w:rPr>
          <w:b/>
          <w:bCs/>
          <w:szCs w:val="22"/>
        </w:rPr>
        <w:t xml:space="preserve"> Execution to wrong PSCell</w:t>
      </w:r>
      <w:r w:rsidR="00496233" w:rsidRPr="00DA4050">
        <w:rPr>
          <w:b/>
          <w:bCs/>
          <w:szCs w:val="22"/>
        </w:rPr>
        <w:t>”</w:t>
      </w:r>
      <w:r w:rsidRPr="00DA4050">
        <w:rPr>
          <w:rFonts w:hint="eastAsia"/>
          <w:b/>
          <w:bCs/>
          <w:szCs w:val="22"/>
        </w:rPr>
        <w:t>,</w:t>
      </w:r>
      <w:r w:rsidRPr="00DA4050">
        <w:rPr>
          <w:b/>
          <w:bCs/>
          <w:szCs w:val="22"/>
        </w:rPr>
        <w:t xml:space="preserve"> the following information </w:t>
      </w:r>
      <w:r w:rsidR="009F550B" w:rsidRPr="00DA4050">
        <w:rPr>
          <w:b/>
          <w:bCs/>
          <w:szCs w:val="22"/>
        </w:rPr>
        <w:t>can be considered</w:t>
      </w:r>
      <w:bookmarkEnd w:id="4"/>
      <w:r w:rsidRPr="00DA4050">
        <w:rPr>
          <w:b/>
          <w:bCs/>
          <w:szCs w:val="22"/>
        </w:rPr>
        <w:t>:</w:t>
      </w:r>
    </w:p>
    <w:p w14:paraId="531CAD96" w14:textId="2AFAAC0D" w:rsidR="004C1C80" w:rsidRDefault="00FD622C" w:rsidP="00496233">
      <w:pPr>
        <w:numPr>
          <w:ilvl w:val="0"/>
          <w:numId w:val="42"/>
        </w:numPr>
        <w:rPr>
          <w:b/>
          <w:bCs/>
          <w:szCs w:val="22"/>
        </w:rPr>
      </w:pPr>
      <w:r>
        <w:rPr>
          <w:b/>
          <w:bCs/>
          <w:szCs w:val="22"/>
        </w:rPr>
        <w:t xml:space="preserve">An </w:t>
      </w:r>
      <w:r w:rsidR="004C1C80" w:rsidRPr="00DA4050">
        <w:rPr>
          <w:b/>
          <w:bCs/>
          <w:szCs w:val="22"/>
        </w:rPr>
        <w:t xml:space="preserve">indication </w:t>
      </w:r>
      <w:r w:rsidR="00707E0D">
        <w:rPr>
          <w:b/>
          <w:bCs/>
          <w:szCs w:val="22"/>
        </w:rPr>
        <w:t>indicates</w:t>
      </w:r>
      <w:r w:rsidR="004C1C80" w:rsidRPr="00DA4050">
        <w:rPr>
          <w:b/>
          <w:bCs/>
          <w:szCs w:val="22"/>
        </w:rPr>
        <w:t xml:space="preserve"> that the SCG failure is due to CPAC</w:t>
      </w:r>
      <w:r w:rsidR="00174A02">
        <w:rPr>
          <w:b/>
          <w:bCs/>
          <w:szCs w:val="22"/>
        </w:rPr>
        <w:t>;</w:t>
      </w:r>
    </w:p>
    <w:p w14:paraId="471F323C" w14:textId="0F7CB84A" w:rsidR="00174A02" w:rsidRDefault="00174A02" w:rsidP="00496233">
      <w:pPr>
        <w:numPr>
          <w:ilvl w:val="0"/>
          <w:numId w:val="42"/>
        </w:numPr>
        <w:rPr>
          <w:b/>
          <w:bCs/>
          <w:szCs w:val="22"/>
        </w:rPr>
      </w:pPr>
      <w:r w:rsidRPr="00DA4050">
        <w:rPr>
          <w:b/>
          <w:bCs/>
          <w:szCs w:val="22"/>
        </w:rPr>
        <w:t>CPAC type</w:t>
      </w:r>
      <w:r>
        <w:rPr>
          <w:b/>
          <w:bCs/>
          <w:szCs w:val="22"/>
        </w:rPr>
        <w:t xml:space="preserve">, </w:t>
      </w:r>
      <w:r w:rsidRPr="00DA4050">
        <w:rPr>
          <w:b/>
          <w:bCs/>
          <w:szCs w:val="22"/>
        </w:rPr>
        <w:t>e.g., CPA, MN initiated inter-SN CPC, SN initiated inter-SN CPC, SN initiated intra-SN</w:t>
      </w:r>
      <w:r>
        <w:rPr>
          <w:b/>
          <w:bCs/>
          <w:szCs w:val="22"/>
        </w:rPr>
        <w:t>;</w:t>
      </w:r>
    </w:p>
    <w:p w14:paraId="63596FF1" w14:textId="18175B77" w:rsidR="00496233" w:rsidRPr="00DA4050" w:rsidRDefault="00496233" w:rsidP="00496233">
      <w:pPr>
        <w:numPr>
          <w:ilvl w:val="0"/>
          <w:numId w:val="42"/>
        </w:numPr>
        <w:rPr>
          <w:b/>
          <w:bCs/>
          <w:szCs w:val="22"/>
        </w:rPr>
      </w:pPr>
      <w:r w:rsidRPr="00DA4050">
        <w:rPr>
          <w:rFonts w:hint="eastAsia"/>
          <w:b/>
          <w:bCs/>
          <w:szCs w:val="22"/>
        </w:rPr>
        <w:t>T</w:t>
      </w:r>
      <w:r w:rsidRPr="00DA4050">
        <w:rPr>
          <w:b/>
          <w:bCs/>
          <w:szCs w:val="22"/>
        </w:rPr>
        <w:t xml:space="preserve">arget </w:t>
      </w:r>
      <w:r w:rsidR="008F3828" w:rsidRPr="00DA4050">
        <w:rPr>
          <w:b/>
          <w:bCs/>
          <w:szCs w:val="22"/>
        </w:rPr>
        <w:t>PSCell</w:t>
      </w:r>
      <w:r w:rsidRPr="00DA4050">
        <w:rPr>
          <w:b/>
          <w:bCs/>
          <w:szCs w:val="22"/>
        </w:rPr>
        <w:t xml:space="preserve"> ID;</w:t>
      </w:r>
    </w:p>
    <w:p w14:paraId="3076DC5F" w14:textId="749F932E" w:rsidR="00496233" w:rsidRPr="00DA4050" w:rsidRDefault="00496233" w:rsidP="00496233">
      <w:pPr>
        <w:numPr>
          <w:ilvl w:val="0"/>
          <w:numId w:val="42"/>
        </w:numPr>
        <w:rPr>
          <w:b/>
          <w:bCs/>
          <w:szCs w:val="22"/>
        </w:rPr>
      </w:pPr>
      <w:r w:rsidRPr="00DA4050">
        <w:rPr>
          <w:b/>
          <w:bCs/>
          <w:szCs w:val="22"/>
        </w:rPr>
        <w:t>Candidate target cell</w:t>
      </w:r>
      <w:r w:rsidR="000123EE" w:rsidRPr="00DA4050">
        <w:rPr>
          <w:b/>
          <w:bCs/>
          <w:szCs w:val="22"/>
        </w:rPr>
        <w:t xml:space="preserve"> ID</w:t>
      </w:r>
      <w:r w:rsidRPr="00DA4050">
        <w:rPr>
          <w:b/>
          <w:bCs/>
          <w:szCs w:val="22"/>
        </w:rPr>
        <w:t>;</w:t>
      </w:r>
    </w:p>
    <w:p w14:paraId="5AF0E7D3" w14:textId="77777777" w:rsidR="00496233" w:rsidRPr="00DA4050" w:rsidRDefault="00496233" w:rsidP="00496233">
      <w:pPr>
        <w:numPr>
          <w:ilvl w:val="0"/>
          <w:numId w:val="42"/>
        </w:numPr>
        <w:rPr>
          <w:b/>
          <w:bCs/>
          <w:szCs w:val="22"/>
        </w:rPr>
      </w:pPr>
      <w:r w:rsidRPr="00DA4050">
        <w:rPr>
          <w:b/>
          <w:bCs/>
          <w:szCs w:val="22"/>
        </w:rPr>
        <w:t>latest radio measurements of the candidate target cells;</w:t>
      </w:r>
    </w:p>
    <w:p w14:paraId="66FA7625" w14:textId="227397BB" w:rsidR="00496233" w:rsidRPr="00DA4050" w:rsidRDefault="00496233" w:rsidP="00496233">
      <w:pPr>
        <w:numPr>
          <w:ilvl w:val="0"/>
          <w:numId w:val="42"/>
        </w:numPr>
        <w:rPr>
          <w:b/>
          <w:bCs/>
          <w:szCs w:val="22"/>
        </w:rPr>
      </w:pPr>
      <w:r w:rsidRPr="00DA4050">
        <w:rPr>
          <w:b/>
          <w:bCs/>
          <w:szCs w:val="22"/>
        </w:rPr>
        <w:t xml:space="preserve">latest radio measurements of </w:t>
      </w:r>
      <w:r w:rsidR="003E3688">
        <w:rPr>
          <w:b/>
          <w:bCs/>
          <w:szCs w:val="22"/>
        </w:rPr>
        <w:t xml:space="preserve">the </w:t>
      </w:r>
      <w:r w:rsidRPr="00DA4050">
        <w:rPr>
          <w:b/>
          <w:bCs/>
          <w:szCs w:val="22"/>
        </w:rPr>
        <w:t>neighbour cell(s);</w:t>
      </w:r>
    </w:p>
    <w:p w14:paraId="5379AD09" w14:textId="3C4A9819" w:rsidR="00496233" w:rsidRPr="00DA4050" w:rsidRDefault="00496233" w:rsidP="00496233">
      <w:pPr>
        <w:numPr>
          <w:ilvl w:val="0"/>
          <w:numId w:val="42"/>
        </w:numPr>
        <w:rPr>
          <w:b/>
          <w:bCs/>
          <w:szCs w:val="22"/>
        </w:rPr>
      </w:pPr>
      <w:r w:rsidRPr="00DA4050">
        <w:rPr>
          <w:b/>
          <w:bCs/>
          <w:szCs w:val="22"/>
        </w:rPr>
        <w:t>the time between reception of CPAC configuration and CPAC</w:t>
      </w:r>
      <w:r w:rsidR="00FB1475" w:rsidRPr="00DA4050">
        <w:rPr>
          <w:b/>
          <w:bCs/>
          <w:szCs w:val="22"/>
        </w:rPr>
        <w:t xml:space="preserve"> execution</w:t>
      </w:r>
      <w:r w:rsidRPr="00DA4050">
        <w:rPr>
          <w:b/>
          <w:bCs/>
          <w:szCs w:val="22"/>
        </w:rPr>
        <w:t>;</w:t>
      </w:r>
    </w:p>
    <w:p w14:paraId="19A5F48F" w14:textId="3599B60A" w:rsidR="0099350C" w:rsidRPr="00DA4050" w:rsidRDefault="00496233" w:rsidP="006C6572">
      <w:pPr>
        <w:numPr>
          <w:ilvl w:val="0"/>
          <w:numId w:val="42"/>
        </w:numPr>
        <w:rPr>
          <w:b/>
          <w:bCs/>
          <w:szCs w:val="22"/>
        </w:rPr>
      </w:pPr>
      <w:r w:rsidRPr="00DA4050">
        <w:rPr>
          <w:b/>
          <w:bCs/>
          <w:szCs w:val="22"/>
        </w:rPr>
        <w:t xml:space="preserve">the time between CPAC </w:t>
      </w:r>
      <w:r w:rsidR="00FB1475" w:rsidRPr="00DA4050">
        <w:rPr>
          <w:b/>
          <w:bCs/>
          <w:szCs w:val="22"/>
        </w:rPr>
        <w:t xml:space="preserve">execution </w:t>
      </w:r>
      <w:r w:rsidRPr="00DA4050">
        <w:rPr>
          <w:b/>
          <w:bCs/>
          <w:szCs w:val="22"/>
        </w:rPr>
        <w:t>and SCG failure.</w:t>
      </w:r>
    </w:p>
    <w:bookmarkEnd w:id="5"/>
    <w:p w14:paraId="14277E1A" w14:textId="77777777" w:rsidR="00137B81" w:rsidRDefault="00505CF9">
      <w:pPr>
        <w:pStyle w:val="1"/>
        <w:spacing w:before="180" w:line="240" w:lineRule="auto"/>
        <w:ind w:left="0" w:firstLine="0"/>
        <w:jc w:val="left"/>
      </w:pPr>
      <w:r>
        <w:t>Conclusions</w:t>
      </w:r>
    </w:p>
    <w:p w14:paraId="050A160D" w14:textId="7104D50F" w:rsidR="00A775EE" w:rsidRPr="00D93BDE" w:rsidRDefault="007631FF">
      <w:pPr>
        <w:rPr>
          <w:bCs/>
          <w:sz w:val="20"/>
        </w:rPr>
      </w:pPr>
      <w:bookmarkStart w:id="6" w:name="_Toc502437832"/>
      <w:r w:rsidRPr="00D93BDE">
        <w:rPr>
          <w:bCs/>
          <w:sz w:val="20"/>
        </w:rPr>
        <w:t>Based on the analyses given above, we have the following proposals:</w:t>
      </w:r>
    </w:p>
    <w:p w14:paraId="7A05C0A1" w14:textId="77777777" w:rsidR="00B77481" w:rsidRPr="00DA4050" w:rsidRDefault="00B77481" w:rsidP="00B77481">
      <w:pPr>
        <w:rPr>
          <w:b/>
          <w:bCs/>
          <w:szCs w:val="22"/>
        </w:rPr>
      </w:pPr>
      <w:r w:rsidRPr="00DA4050">
        <w:rPr>
          <w:rFonts w:hint="eastAsia"/>
          <w:b/>
          <w:bCs/>
          <w:szCs w:val="22"/>
        </w:rPr>
        <w:t>P</w:t>
      </w:r>
      <w:r w:rsidRPr="00DA4050">
        <w:rPr>
          <w:b/>
          <w:bCs/>
          <w:szCs w:val="22"/>
        </w:rPr>
        <w:t xml:space="preserve">roposal </w:t>
      </w:r>
      <w:r>
        <w:rPr>
          <w:b/>
          <w:bCs/>
          <w:szCs w:val="22"/>
        </w:rPr>
        <w:t>1</w:t>
      </w:r>
      <w:r w:rsidRPr="00DA4050">
        <w:rPr>
          <w:b/>
          <w:bCs/>
          <w:szCs w:val="22"/>
        </w:rPr>
        <w:t xml:space="preserve">: </w:t>
      </w:r>
      <w:r w:rsidRPr="00DA4050">
        <w:rPr>
          <w:rFonts w:hint="eastAsia"/>
          <w:b/>
          <w:bCs/>
          <w:szCs w:val="22"/>
        </w:rPr>
        <w:t>CPAC</w:t>
      </w:r>
      <w:r w:rsidRPr="00DA4050">
        <w:rPr>
          <w:b/>
          <w:bCs/>
          <w:szCs w:val="22"/>
        </w:rPr>
        <w:t xml:space="preserve"> </w:t>
      </w:r>
      <w:r w:rsidRPr="00DA4050">
        <w:rPr>
          <w:rFonts w:hint="eastAsia"/>
          <w:b/>
          <w:bCs/>
          <w:szCs w:val="22"/>
        </w:rPr>
        <w:t>failure</w:t>
      </w:r>
      <w:r w:rsidRPr="00DA4050">
        <w:rPr>
          <w:b/>
          <w:bCs/>
          <w:szCs w:val="22"/>
        </w:rPr>
        <w:t xml:space="preserve"> </w:t>
      </w:r>
      <w:r w:rsidRPr="00DA4050">
        <w:rPr>
          <w:rFonts w:hint="eastAsia"/>
          <w:b/>
          <w:bCs/>
          <w:szCs w:val="22"/>
        </w:rPr>
        <w:t>information</w:t>
      </w:r>
      <w:r w:rsidRPr="00DA4050">
        <w:rPr>
          <w:b/>
          <w:bCs/>
          <w:szCs w:val="22"/>
        </w:rPr>
        <w:t xml:space="preserve"> can be included in the existing </w:t>
      </w:r>
      <w:r w:rsidRPr="00DA4050">
        <w:rPr>
          <w:b/>
          <w:bCs/>
          <w:i/>
          <w:iCs/>
          <w:szCs w:val="22"/>
        </w:rPr>
        <w:t>SCGFailureInformation</w:t>
      </w:r>
      <w:r w:rsidRPr="00DA4050">
        <w:rPr>
          <w:b/>
          <w:bCs/>
          <w:szCs w:val="22"/>
        </w:rPr>
        <w:t xml:space="preserve"> if MCG transmission is not suspended</w:t>
      </w:r>
      <w:r w:rsidRPr="00DA4050">
        <w:rPr>
          <w:b/>
          <w:bCs/>
          <w:i/>
          <w:iCs/>
          <w:szCs w:val="22"/>
        </w:rPr>
        <w:t>.</w:t>
      </w:r>
    </w:p>
    <w:p w14:paraId="53DB8D39" w14:textId="77777777" w:rsidR="000626C6" w:rsidRPr="00DA4050" w:rsidRDefault="000626C6" w:rsidP="000626C6">
      <w:pPr>
        <w:rPr>
          <w:b/>
          <w:bCs/>
          <w:szCs w:val="22"/>
        </w:rPr>
      </w:pPr>
      <w:r w:rsidRPr="00DA4050">
        <w:rPr>
          <w:rFonts w:hint="eastAsia"/>
          <w:b/>
          <w:bCs/>
          <w:szCs w:val="22"/>
        </w:rPr>
        <w:t>P</w:t>
      </w:r>
      <w:r w:rsidRPr="00DA4050">
        <w:rPr>
          <w:b/>
          <w:bCs/>
          <w:szCs w:val="22"/>
        </w:rPr>
        <w:t xml:space="preserve">roposal </w:t>
      </w:r>
      <w:r>
        <w:rPr>
          <w:b/>
          <w:bCs/>
          <w:szCs w:val="22"/>
        </w:rPr>
        <w:t>2</w:t>
      </w:r>
      <w:r w:rsidRPr="00DA4050">
        <w:rPr>
          <w:b/>
          <w:bCs/>
          <w:szCs w:val="22"/>
        </w:rPr>
        <w:t>: RAN2 to discuss whether</w:t>
      </w:r>
      <w:r w:rsidRPr="00DA4050">
        <w:rPr>
          <w:rFonts w:hint="eastAsia"/>
          <w:b/>
          <w:bCs/>
          <w:szCs w:val="22"/>
        </w:rPr>
        <w:t>/</w:t>
      </w:r>
      <w:r w:rsidRPr="00DA4050">
        <w:rPr>
          <w:b/>
          <w:bCs/>
          <w:szCs w:val="22"/>
        </w:rPr>
        <w:t xml:space="preserve">how </w:t>
      </w:r>
      <w:r w:rsidRPr="00DA4050">
        <w:rPr>
          <w:rFonts w:hint="eastAsia"/>
          <w:b/>
          <w:bCs/>
          <w:szCs w:val="22"/>
        </w:rPr>
        <w:t>CPAC</w:t>
      </w:r>
      <w:r w:rsidRPr="00DA4050">
        <w:rPr>
          <w:b/>
          <w:bCs/>
          <w:szCs w:val="22"/>
        </w:rPr>
        <w:t xml:space="preserve"> </w:t>
      </w:r>
      <w:r w:rsidRPr="00DA4050">
        <w:rPr>
          <w:rFonts w:hint="eastAsia"/>
          <w:b/>
          <w:bCs/>
          <w:szCs w:val="22"/>
        </w:rPr>
        <w:t>failure</w:t>
      </w:r>
      <w:r w:rsidRPr="00DA4050">
        <w:rPr>
          <w:b/>
          <w:bCs/>
          <w:szCs w:val="22"/>
        </w:rPr>
        <w:t xml:space="preserve"> information is reported when the MCG is suspended.</w:t>
      </w:r>
    </w:p>
    <w:p w14:paraId="50F619CB" w14:textId="77777777" w:rsidR="008F23D3" w:rsidRPr="00DA4050" w:rsidRDefault="008F23D3" w:rsidP="008F23D3">
      <w:pPr>
        <w:rPr>
          <w:b/>
          <w:bCs/>
          <w:szCs w:val="22"/>
        </w:rPr>
      </w:pPr>
      <w:r w:rsidRPr="00DA4050">
        <w:rPr>
          <w:rFonts w:hint="eastAsia"/>
          <w:b/>
          <w:bCs/>
          <w:szCs w:val="22"/>
        </w:rPr>
        <w:t>P</w:t>
      </w:r>
      <w:r w:rsidRPr="00DA4050">
        <w:rPr>
          <w:b/>
          <w:bCs/>
          <w:szCs w:val="22"/>
        </w:rPr>
        <w:t xml:space="preserve">roposal </w:t>
      </w:r>
      <w:r>
        <w:rPr>
          <w:b/>
          <w:bCs/>
          <w:szCs w:val="22"/>
        </w:rPr>
        <w:t>3</w:t>
      </w:r>
      <w:r w:rsidRPr="00DA4050">
        <w:rPr>
          <w:b/>
          <w:bCs/>
          <w:szCs w:val="22"/>
        </w:rPr>
        <w:t>: RAN2 to discuss the contents of the CPAC failure information in case of “</w:t>
      </w:r>
      <w:r w:rsidRPr="00C9136F">
        <w:rPr>
          <w:b/>
          <w:bCs/>
          <w:szCs w:val="22"/>
        </w:rPr>
        <w:t>Too Late CPC Execution</w:t>
      </w:r>
      <w:r w:rsidRPr="00DA4050">
        <w:rPr>
          <w:b/>
          <w:bCs/>
          <w:szCs w:val="22"/>
        </w:rPr>
        <w:t>”</w:t>
      </w:r>
      <w:r w:rsidRPr="00DA4050">
        <w:rPr>
          <w:rFonts w:hint="eastAsia"/>
          <w:b/>
          <w:bCs/>
          <w:szCs w:val="22"/>
        </w:rPr>
        <w:t>,</w:t>
      </w:r>
      <w:r w:rsidRPr="00DA4050">
        <w:rPr>
          <w:b/>
          <w:bCs/>
          <w:szCs w:val="22"/>
        </w:rPr>
        <w:t xml:space="preserve"> the following information is at least included:</w:t>
      </w:r>
    </w:p>
    <w:p w14:paraId="0C486D78" w14:textId="77777777" w:rsidR="008F23D3" w:rsidRPr="00DA4050" w:rsidRDefault="008F23D3" w:rsidP="008F23D3">
      <w:pPr>
        <w:numPr>
          <w:ilvl w:val="0"/>
          <w:numId w:val="50"/>
        </w:numPr>
        <w:rPr>
          <w:b/>
          <w:bCs/>
          <w:szCs w:val="22"/>
        </w:rPr>
      </w:pPr>
      <w:r w:rsidRPr="00DA4050">
        <w:rPr>
          <w:b/>
          <w:bCs/>
          <w:szCs w:val="22"/>
        </w:rPr>
        <w:t>Candidate target cell ID;</w:t>
      </w:r>
    </w:p>
    <w:p w14:paraId="519C5D93" w14:textId="77777777" w:rsidR="008F23D3" w:rsidRPr="00DA4050" w:rsidRDefault="008F23D3" w:rsidP="008F23D3">
      <w:pPr>
        <w:numPr>
          <w:ilvl w:val="0"/>
          <w:numId w:val="50"/>
        </w:numPr>
        <w:rPr>
          <w:b/>
          <w:bCs/>
          <w:szCs w:val="22"/>
        </w:rPr>
      </w:pPr>
      <w:r w:rsidRPr="00DA4050">
        <w:rPr>
          <w:b/>
          <w:bCs/>
          <w:szCs w:val="22"/>
        </w:rPr>
        <w:t>latest radio measurements of the candidate target cells;</w:t>
      </w:r>
    </w:p>
    <w:p w14:paraId="76BEA717" w14:textId="77777777" w:rsidR="008F23D3" w:rsidRPr="00DA4050" w:rsidRDefault="008F23D3" w:rsidP="008F23D3">
      <w:pPr>
        <w:numPr>
          <w:ilvl w:val="0"/>
          <w:numId w:val="50"/>
        </w:numPr>
        <w:rPr>
          <w:b/>
          <w:bCs/>
          <w:szCs w:val="22"/>
        </w:rPr>
      </w:pPr>
      <w:r w:rsidRPr="00DA4050">
        <w:rPr>
          <w:b/>
          <w:bCs/>
          <w:szCs w:val="22"/>
        </w:rPr>
        <w:lastRenderedPageBreak/>
        <w:t>latest radio measurements of neighbour cell(s);</w:t>
      </w:r>
    </w:p>
    <w:p w14:paraId="0B1D23A1" w14:textId="77777777" w:rsidR="008F23D3" w:rsidRPr="00DA4050" w:rsidRDefault="008F23D3" w:rsidP="008F23D3">
      <w:pPr>
        <w:numPr>
          <w:ilvl w:val="0"/>
          <w:numId w:val="50"/>
        </w:numPr>
        <w:rPr>
          <w:b/>
          <w:bCs/>
          <w:szCs w:val="22"/>
        </w:rPr>
      </w:pPr>
      <w:r w:rsidRPr="00DA4050">
        <w:rPr>
          <w:b/>
          <w:bCs/>
          <w:szCs w:val="22"/>
        </w:rPr>
        <w:t>the time between reception of the CPC configuration and SCG failure.</w:t>
      </w:r>
    </w:p>
    <w:p w14:paraId="51167721" w14:textId="77777777" w:rsidR="006F679B" w:rsidRPr="00DA4050" w:rsidRDefault="006F679B" w:rsidP="006F679B">
      <w:pPr>
        <w:rPr>
          <w:b/>
          <w:bCs/>
          <w:szCs w:val="22"/>
        </w:rPr>
      </w:pPr>
      <w:r w:rsidRPr="00DA4050">
        <w:rPr>
          <w:rFonts w:hint="eastAsia"/>
          <w:b/>
          <w:bCs/>
          <w:szCs w:val="22"/>
        </w:rPr>
        <w:t>P</w:t>
      </w:r>
      <w:r w:rsidRPr="00DA4050">
        <w:rPr>
          <w:b/>
          <w:bCs/>
          <w:szCs w:val="22"/>
        </w:rPr>
        <w:t xml:space="preserve">roposal </w:t>
      </w:r>
      <w:r>
        <w:rPr>
          <w:b/>
          <w:bCs/>
          <w:szCs w:val="22"/>
        </w:rPr>
        <w:t>4</w:t>
      </w:r>
      <w:r w:rsidRPr="00DA4050">
        <w:rPr>
          <w:b/>
          <w:bCs/>
          <w:szCs w:val="22"/>
        </w:rPr>
        <w:t>: RAN2 to discuss the contents of the CPAC failure information in case of “</w:t>
      </w:r>
      <w:r w:rsidRPr="00C9136F">
        <w:rPr>
          <w:b/>
          <w:bCs/>
          <w:szCs w:val="22"/>
        </w:rPr>
        <w:t>Too Early CPC Execution</w:t>
      </w:r>
      <w:r w:rsidRPr="00DA4050">
        <w:rPr>
          <w:b/>
          <w:bCs/>
          <w:szCs w:val="22"/>
        </w:rPr>
        <w:t>” and “</w:t>
      </w:r>
      <w:r w:rsidRPr="00C9136F">
        <w:rPr>
          <w:b/>
          <w:bCs/>
          <w:szCs w:val="22"/>
        </w:rPr>
        <w:t>CPC</w:t>
      </w:r>
      <w:r>
        <w:rPr>
          <w:rFonts w:hint="eastAsia"/>
          <w:b/>
          <w:bCs/>
          <w:szCs w:val="22"/>
        </w:rPr>
        <w:t>/</w:t>
      </w:r>
      <w:r>
        <w:rPr>
          <w:b/>
          <w:bCs/>
          <w:szCs w:val="22"/>
        </w:rPr>
        <w:t>CPA</w:t>
      </w:r>
      <w:r w:rsidRPr="00C9136F">
        <w:rPr>
          <w:b/>
          <w:bCs/>
          <w:szCs w:val="22"/>
        </w:rPr>
        <w:t xml:space="preserve"> Execution to wrong PSCell</w:t>
      </w:r>
      <w:r w:rsidRPr="00DA4050">
        <w:rPr>
          <w:b/>
          <w:bCs/>
          <w:szCs w:val="22"/>
        </w:rPr>
        <w:t>”</w:t>
      </w:r>
      <w:r w:rsidRPr="00DA4050">
        <w:rPr>
          <w:rFonts w:hint="eastAsia"/>
          <w:b/>
          <w:bCs/>
          <w:szCs w:val="22"/>
        </w:rPr>
        <w:t>,</w:t>
      </w:r>
      <w:r w:rsidRPr="00DA4050">
        <w:rPr>
          <w:b/>
          <w:bCs/>
          <w:szCs w:val="22"/>
        </w:rPr>
        <w:t xml:space="preserve"> the following information can be considered:</w:t>
      </w:r>
    </w:p>
    <w:p w14:paraId="65E5015B" w14:textId="77777777" w:rsidR="006F679B" w:rsidRDefault="006F679B" w:rsidP="006F679B">
      <w:pPr>
        <w:numPr>
          <w:ilvl w:val="0"/>
          <w:numId w:val="49"/>
        </w:numPr>
        <w:rPr>
          <w:b/>
          <w:bCs/>
          <w:szCs w:val="22"/>
        </w:rPr>
      </w:pPr>
      <w:r>
        <w:rPr>
          <w:b/>
          <w:bCs/>
          <w:szCs w:val="22"/>
        </w:rPr>
        <w:t xml:space="preserve">An </w:t>
      </w:r>
      <w:r w:rsidRPr="00DA4050">
        <w:rPr>
          <w:b/>
          <w:bCs/>
          <w:szCs w:val="22"/>
        </w:rPr>
        <w:t xml:space="preserve">indication </w:t>
      </w:r>
      <w:r>
        <w:rPr>
          <w:b/>
          <w:bCs/>
          <w:szCs w:val="22"/>
        </w:rPr>
        <w:t>indicates</w:t>
      </w:r>
      <w:r w:rsidRPr="00DA4050">
        <w:rPr>
          <w:b/>
          <w:bCs/>
          <w:szCs w:val="22"/>
        </w:rPr>
        <w:t xml:space="preserve"> that the SCG failure is due to CPAC</w:t>
      </w:r>
      <w:r>
        <w:rPr>
          <w:b/>
          <w:bCs/>
          <w:szCs w:val="22"/>
        </w:rPr>
        <w:t>;</w:t>
      </w:r>
    </w:p>
    <w:p w14:paraId="1D71EE21" w14:textId="77777777" w:rsidR="006F679B" w:rsidRDefault="006F679B" w:rsidP="006F679B">
      <w:pPr>
        <w:numPr>
          <w:ilvl w:val="0"/>
          <w:numId w:val="49"/>
        </w:numPr>
        <w:rPr>
          <w:b/>
          <w:bCs/>
          <w:szCs w:val="22"/>
        </w:rPr>
      </w:pPr>
      <w:r w:rsidRPr="00DA4050">
        <w:rPr>
          <w:b/>
          <w:bCs/>
          <w:szCs w:val="22"/>
        </w:rPr>
        <w:t>CPAC type</w:t>
      </w:r>
      <w:r>
        <w:rPr>
          <w:b/>
          <w:bCs/>
          <w:szCs w:val="22"/>
        </w:rPr>
        <w:t xml:space="preserve">, </w:t>
      </w:r>
      <w:r w:rsidRPr="00DA4050">
        <w:rPr>
          <w:b/>
          <w:bCs/>
          <w:szCs w:val="22"/>
        </w:rPr>
        <w:t>e.g., CPA, MN initiated inter-SN CPC, SN initiated inter-SN CPC, SN initiated intra-SN</w:t>
      </w:r>
      <w:r>
        <w:rPr>
          <w:b/>
          <w:bCs/>
          <w:szCs w:val="22"/>
        </w:rPr>
        <w:t>;</w:t>
      </w:r>
    </w:p>
    <w:p w14:paraId="36C93B4F" w14:textId="77777777" w:rsidR="006F679B" w:rsidRPr="00DA4050" w:rsidRDefault="006F679B" w:rsidP="006F679B">
      <w:pPr>
        <w:numPr>
          <w:ilvl w:val="0"/>
          <w:numId w:val="49"/>
        </w:numPr>
        <w:rPr>
          <w:b/>
          <w:bCs/>
          <w:szCs w:val="22"/>
        </w:rPr>
      </w:pPr>
      <w:r w:rsidRPr="00DA4050">
        <w:rPr>
          <w:rFonts w:hint="eastAsia"/>
          <w:b/>
          <w:bCs/>
          <w:szCs w:val="22"/>
        </w:rPr>
        <w:t>T</w:t>
      </w:r>
      <w:r w:rsidRPr="00DA4050">
        <w:rPr>
          <w:b/>
          <w:bCs/>
          <w:szCs w:val="22"/>
        </w:rPr>
        <w:t>arget PSCell ID;</w:t>
      </w:r>
    </w:p>
    <w:p w14:paraId="60F51EF0" w14:textId="77777777" w:rsidR="006F679B" w:rsidRPr="00DA4050" w:rsidRDefault="006F679B" w:rsidP="006F679B">
      <w:pPr>
        <w:numPr>
          <w:ilvl w:val="0"/>
          <w:numId w:val="49"/>
        </w:numPr>
        <w:rPr>
          <w:b/>
          <w:bCs/>
          <w:szCs w:val="22"/>
        </w:rPr>
      </w:pPr>
      <w:r w:rsidRPr="00DA4050">
        <w:rPr>
          <w:b/>
          <w:bCs/>
          <w:szCs w:val="22"/>
        </w:rPr>
        <w:t>Candidate target cell ID;</w:t>
      </w:r>
    </w:p>
    <w:p w14:paraId="36B0C3D7" w14:textId="77777777" w:rsidR="006F679B" w:rsidRPr="00DA4050" w:rsidRDefault="006F679B" w:rsidP="006F679B">
      <w:pPr>
        <w:numPr>
          <w:ilvl w:val="0"/>
          <w:numId w:val="49"/>
        </w:numPr>
        <w:rPr>
          <w:b/>
          <w:bCs/>
          <w:szCs w:val="22"/>
        </w:rPr>
      </w:pPr>
      <w:r w:rsidRPr="00DA4050">
        <w:rPr>
          <w:b/>
          <w:bCs/>
          <w:szCs w:val="22"/>
        </w:rPr>
        <w:t>latest radio measurements of the candidate target cells;</w:t>
      </w:r>
    </w:p>
    <w:p w14:paraId="3655E31A" w14:textId="77777777" w:rsidR="006F679B" w:rsidRPr="00DA4050" w:rsidRDefault="006F679B" w:rsidP="006F679B">
      <w:pPr>
        <w:numPr>
          <w:ilvl w:val="0"/>
          <w:numId w:val="49"/>
        </w:numPr>
        <w:rPr>
          <w:b/>
          <w:bCs/>
          <w:szCs w:val="22"/>
        </w:rPr>
      </w:pPr>
      <w:r w:rsidRPr="00DA4050">
        <w:rPr>
          <w:b/>
          <w:bCs/>
          <w:szCs w:val="22"/>
        </w:rPr>
        <w:t xml:space="preserve">latest radio measurements of </w:t>
      </w:r>
      <w:r>
        <w:rPr>
          <w:b/>
          <w:bCs/>
          <w:szCs w:val="22"/>
        </w:rPr>
        <w:t xml:space="preserve">the </w:t>
      </w:r>
      <w:r w:rsidRPr="00DA4050">
        <w:rPr>
          <w:b/>
          <w:bCs/>
          <w:szCs w:val="22"/>
        </w:rPr>
        <w:t>neighbour cell(s);</w:t>
      </w:r>
    </w:p>
    <w:p w14:paraId="17F627AD" w14:textId="77777777" w:rsidR="006F679B" w:rsidRPr="00DA4050" w:rsidRDefault="006F679B" w:rsidP="006F679B">
      <w:pPr>
        <w:numPr>
          <w:ilvl w:val="0"/>
          <w:numId w:val="49"/>
        </w:numPr>
        <w:rPr>
          <w:b/>
          <w:bCs/>
          <w:szCs w:val="22"/>
        </w:rPr>
      </w:pPr>
      <w:r w:rsidRPr="00DA4050">
        <w:rPr>
          <w:b/>
          <w:bCs/>
          <w:szCs w:val="22"/>
        </w:rPr>
        <w:t>the time between reception of CPAC configuration and CPAC execution;</w:t>
      </w:r>
    </w:p>
    <w:p w14:paraId="39D03A68" w14:textId="67A19B76" w:rsidR="00727785" w:rsidRPr="00F779AF" w:rsidRDefault="006F679B" w:rsidP="00F779AF">
      <w:pPr>
        <w:numPr>
          <w:ilvl w:val="0"/>
          <w:numId w:val="49"/>
        </w:numPr>
        <w:rPr>
          <w:b/>
          <w:bCs/>
          <w:szCs w:val="22"/>
        </w:rPr>
      </w:pPr>
      <w:r w:rsidRPr="00DA4050">
        <w:rPr>
          <w:b/>
          <w:bCs/>
          <w:szCs w:val="22"/>
        </w:rPr>
        <w:t>the time between CPAC execution and SCG failure.</w:t>
      </w:r>
    </w:p>
    <w:p w14:paraId="3059CDD5" w14:textId="77777777" w:rsidR="00137B81" w:rsidRDefault="00505CF9">
      <w:pPr>
        <w:pStyle w:val="1"/>
        <w:spacing w:before="180" w:line="240" w:lineRule="auto"/>
        <w:ind w:left="0" w:firstLine="0"/>
        <w:jc w:val="left"/>
      </w:pPr>
      <w:r>
        <w:t>Reference</w:t>
      </w:r>
    </w:p>
    <w:bookmarkEnd w:id="6"/>
    <w:p w14:paraId="252D71DA" w14:textId="610A9324" w:rsidR="0082259B" w:rsidRDefault="00D25165" w:rsidP="00D25165">
      <w:pPr>
        <w:pStyle w:val="af7"/>
        <w:numPr>
          <w:ilvl w:val="0"/>
          <w:numId w:val="12"/>
        </w:numPr>
        <w:ind w:firstLineChars="0" w:firstLine="0"/>
        <w:rPr>
          <w:rFonts w:eastAsia="宋体"/>
          <w:sz w:val="22"/>
          <w:szCs w:val="22"/>
          <w:lang w:eastAsia="zh-CN"/>
        </w:rPr>
      </w:pPr>
      <w:r w:rsidRPr="006D1F2A">
        <w:rPr>
          <w:rFonts w:eastAsia="宋体"/>
          <w:sz w:val="22"/>
          <w:szCs w:val="22"/>
          <w:lang w:eastAsia="zh-CN"/>
        </w:rPr>
        <w:t>RP-221825, New WID on further enhancement of data collection for SON (Self-Organising Networks)/MDT (Minimization of Drive Tests) in NR standalone and MR-DC (Multi-Radio Dual Connectivity)</w:t>
      </w:r>
    </w:p>
    <w:p w14:paraId="6DBBC54F" w14:textId="56201B6B" w:rsidR="006A1DD1" w:rsidRDefault="006A1DD1" w:rsidP="006A1DD1">
      <w:pPr>
        <w:numPr>
          <w:ilvl w:val="0"/>
          <w:numId w:val="12"/>
        </w:numPr>
        <w:rPr>
          <w:rStyle w:val="af5"/>
          <w:color w:val="auto"/>
          <w:szCs w:val="22"/>
          <w:u w:val="none"/>
        </w:rPr>
      </w:pPr>
      <w:r w:rsidRPr="006A1DD1">
        <w:rPr>
          <w:rStyle w:val="af5"/>
          <w:color w:val="auto"/>
          <w:szCs w:val="22"/>
          <w:u w:val="none"/>
        </w:rPr>
        <w:t>Report of 3GPP TSG RAN WG2 meeting #119-e, Online</w:t>
      </w:r>
    </w:p>
    <w:p w14:paraId="4BB52E31" w14:textId="3A788921" w:rsidR="001E32EA" w:rsidRPr="001E32EA" w:rsidRDefault="001E32EA" w:rsidP="001E32EA">
      <w:pPr>
        <w:numPr>
          <w:ilvl w:val="0"/>
          <w:numId w:val="12"/>
        </w:numPr>
        <w:rPr>
          <w:rStyle w:val="af5"/>
          <w:color w:val="auto"/>
          <w:szCs w:val="22"/>
          <w:u w:val="none"/>
        </w:rPr>
      </w:pPr>
      <w:r>
        <w:rPr>
          <w:rStyle w:val="af5"/>
          <w:color w:val="auto"/>
          <w:szCs w:val="22"/>
          <w:u w:val="none"/>
        </w:rPr>
        <w:t>Chairman_nots</w:t>
      </w:r>
      <w:r w:rsidRPr="001E32EA">
        <w:rPr>
          <w:rStyle w:val="af5"/>
          <w:color w:val="auto"/>
          <w:szCs w:val="22"/>
          <w:u w:val="none"/>
        </w:rPr>
        <w:t xml:space="preserve"> of 3GPP TSG RAN WG</w:t>
      </w:r>
      <w:r>
        <w:rPr>
          <w:rStyle w:val="af5"/>
          <w:color w:val="auto"/>
          <w:szCs w:val="22"/>
          <w:u w:val="none"/>
        </w:rPr>
        <w:t>3</w:t>
      </w:r>
      <w:r w:rsidRPr="001E32EA">
        <w:rPr>
          <w:rStyle w:val="af5"/>
          <w:color w:val="auto"/>
          <w:szCs w:val="22"/>
          <w:u w:val="none"/>
        </w:rPr>
        <w:t xml:space="preserve"> meeting #11</w:t>
      </w:r>
      <w:r>
        <w:rPr>
          <w:rStyle w:val="af5"/>
          <w:color w:val="auto"/>
          <w:szCs w:val="22"/>
          <w:u w:val="none"/>
        </w:rPr>
        <w:t>7bis</w:t>
      </w:r>
      <w:r w:rsidRPr="001E32EA">
        <w:rPr>
          <w:rStyle w:val="af5"/>
          <w:color w:val="auto"/>
          <w:szCs w:val="22"/>
          <w:u w:val="none"/>
        </w:rPr>
        <w:t>-e, Online</w:t>
      </w:r>
    </w:p>
    <w:p w14:paraId="28C8AE57" w14:textId="77777777" w:rsidR="001E32EA" w:rsidRPr="006A1DD1" w:rsidRDefault="001E32EA" w:rsidP="001E32EA">
      <w:pPr>
        <w:rPr>
          <w:rStyle w:val="af5"/>
          <w:color w:val="auto"/>
          <w:szCs w:val="22"/>
          <w:u w:val="none"/>
        </w:rPr>
      </w:pPr>
    </w:p>
    <w:sectPr w:rsidR="001E32EA" w:rsidRPr="006A1DD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99898" w14:textId="77777777" w:rsidR="002B293E" w:rsidRDefault="002B293E">
      <w:pPr>
        <w:spacing w:after="0" w:line="240" w:lineRule="auto"/>
      </w:pPr>
      <w:r>
        <w:separator/>
      </w:r>
    </w:p>
  </w:endnote>
  <w:endnote w:type="continuationSeparator" w:id="0">
    <w:p w14:paraId="57239A6D" w14:textId="77777777" w:rsidR="002B293E" w:rsidRDefault="002B2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1C845" w14:textId="77777777" w:rsidR="002B293E" w:rsidRDefault="002B293E">
      <w:pPr>
        <w:spacing w:after="0" w:line="240" w:lineRule="auto"/>
      </w:pPr>
      <w:r>
        <w:separator/>
      </w:r>
    </w:p>
  </w:footnote>
  <w:footnote w:type="continuationSeparator" w:id="0">
    <w:p w14:paraId="51090F0B" w14:textId="77777777" w:rsidR="002B293E" w:rsidRDefault="002B29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40590"/>
    <w:multiLevelType w:val="hybridMultilevel"/>
    <w:tmpl w:val="4AFC02C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612B9"/>
    <w:multiLevelType w:val="hybridMultilevel"/>
    <w:tmpl w:val="4AFC02CC"/>
    <w:lvl w:ilvl="0" w:tplc="FFFFFFFF">
      <w:start w:val="1"/>
      <w:numFmt w:val="lowerLetter"/>
      <w:lvlText w:val="%1)"/>
      <w:lvlJc w:val="left"/>
      <w:pPr>
        <w:ind w:left="845" w:hanging="420"/>
      </w:pPr>
    </w:lvl>
    <w:lvl w:ilvl="1" w:tplc="FFFFFFFF" w:tentative="1">
      <w:start w:val="1"/>
      <w:numFmt w:val="lowerLetter"/>
      <w:lvlText w:val="%2)"/>
      <w:lvlJc w:val="left"/>
      <w:pPr>
        <w:ind w:left="1265" w:hanging="420"/>
      </w:pPr>
    </w:lvl>
    <w:lvl w:ilvl="2" w:tplc="FFFFFFFF" w:tentative="1">
      <w:start w:val="1"/>
      <w:numFmt w:val="lowerRoman"/>
      <w:lvlText w:val="%3."/>
      <w:lvlJc w:val="right"/>
      <w:pPr>
        <w:ind w:left="1685" w:hanging="420"/>
      </w:pPr>
    </w:lvl>
    <w:lvl w:ilvl="3" w:tplc="FFFFFFFF" w:tentative="1">
      <w:start w:val="1"/>
      <w:numFmt w:val="decimal"/>
      <w:lvlText w:val="%4."/>
      <w:lvlJc w:val="left"/>
      <w:pPr>
        <w:ind w:left="2105" w:hanging="420"/>
      </w:pPr>
    </w:lvl>
    <w:lvl w:ilvl="4" w:tplc="FFFFFFFF" w:tentative="1">
      <w:start w:val="1"/>
      <w:numFmt w:val="lowerLetter"/>
      <w:lvlText w:val="%5)"/>
      <w:lvlJc w:val="left"/>
      <w:pPr>
        <w:ind w:left="2525" w:hanging="420"/>
      </w:pPr>
    </w:lvl>
    <w:lvl w:ilvl="5" w:tplc="FFFFFFFF" w:tentative="1">
      <w:start w:val="1"/>
      <w:numFmt w:val="lowerRoman"/>
      <w:lvlText w:val="%6."/>
      <w:lvlJc w:val="right"/>
      <w:pPr>
        <w:ind w:left="2945" w:hanging="420"/>
      </w:pPr>
    </w:lvl>
    <w:lvl w:ilvl="6" w:tplc="FFFFFFFF" w:tentative="1">
      <w:start w:val="1"/>
      <w:numFmt w:val="decimal"/>
      <w:lvlText w:val="%7."/>
      <w:lvlJc w:val="left"/>
      <w:pPr>
        <w:ind w:left="3365" w:hanging="420"/>
      </w:pPr>
    </w:lvl>
    <w:lvl w:ilvl="7" w:tplc="FFFFFFFF" w:tentative="1">
      <w:start w:val="1"/>
      <w:numFmt w:val="lowerLetter"/>
      <w:lvlText w:val="%8)"/>
      <w:lvlJc w:val="left"/>
      <w:pPr>
        <w:ind w:left="3785" w:hanging="420"/>
      </w:pPr>
    </w:lvl>
    <w:lvl w:ilvl="8" w:tplc="FFFFFFFF" w:tentative="1">
      <w:start w:val="1"/>
      <w:numFmt w:val="lowerRoman"/>
      <w:lvlText w:val="%9."/>
      <w:lvlJc w:val="right"/>
      <w:pPr>
        <w:ind w:left="4205" w:hanging="420"/>
      </w:pPr>
    </w:lvl>
  </w:abstractNum>
  <w:abstractNum w:abstractNumId="8" w15:restartNumberingAfterBreak="0">
    <w:nsid w:val="166720A1"/>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9" w15:restartNumberingAfterBreak="0">
    <w:nsid w:val="179A2699"/>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10"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2" w15:restartNumberingAfterBreak="0">
    <w:nsid w:val="1BFE15FA"/>
    <w:multiLevelType w:val="hybridMultilevel"/>
    <w:tmpl w:val="AC2EC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C97D9D"/>
    <w:multiLevelType w:val="hybridMultilevel"/>
    <w:tmpl w:val="AC3AD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12251F"/>
    <w:multiLevelType w:val="hybridMultilevel"/>
    <w:tmpl w:val="9F52BA12"/>
    <w:lvl w:ilvl="0" w:tplc="04090019">
      <w:start w:val="1"/>
      <w:numFmt w:val="lowerLetter"/>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5" w15:restartNumberingAfterBreak="0">
    <w:nsid w:val="2EF40576"/>
    <w:multiLevelType w:val="hybridMultilevel"/>
    <w:tmpl w:val="67662834"/>
    <w:lvl w:ilvl="0" w:tplc="8EDC2BF0">
      <w:numFmt w:val="bullet"/>
      <w:lvlText w:val="-"/>
      <w:lvlJc w:val="left"/>
      <w:pPr>
        <w:ind w:left="5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7475B4"/>
    <w:multiLevelType w:val="hybridMultilevel"/>
    <w:tmpl w:val="989E93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9E2516"/>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A1052F"/>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21" w15:restartNumberingAfterBreak="0">
    <w:nsid w:val="4A4B7262"/>
    <w:multiLevelType w:val="hybridMultilevel"/>
    <w:tmpl w:val="0A743E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5" w15:restartNumberingAfterBreak="0">
    <w:nsid w:val="57483ABE"/>
    <w:multiLevelType w:val="hybridMultilevel"/>
    <w:tmpl w:val="75129B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5E71444"/>
    <w:multiLevelType w:val="hybridMultilevel"/>
    <w:tmpl w:val="9F52BA12"/>
    <w:lvl w:ilvl="0" w:tplc="04090019">
      <w:start w:val="1"/>
      <w:numFmt w:val="lowerLetter"/>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0" w15:restartNumberingAfterBreak="0">
    <w:nsid w:val="68D86447"/>
    <w:multiLevelType w:val="hybridMultilevel"/>
    <w:tmpl w:val="9F52BA12"/>
    <w:lvl w:ilvl="0" w:tplc="04090019">
      <w:start w:val="1"/>
      <w:numFmt w:val="lowerLetter"/>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1"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CA3917"/>
    <w:multiLevelType w:val="hybridMultilevel"/>
    <w:tmpl w:val="DCB48C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618A8"/>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37" w15:restartNumberingAfterBreak="0">
    <w:nsid w:val="74C86F41"/>
    <w:multiLevelType w:val="hybridMultilevel"/>
    <w:tmpl w:val="CCF2D472"/>
    <w:lvl w:ilvl="0" w:tplc="6EBCB46A">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9" w15:restartNumberingAfterBreak="0">
    <w:nsid w:val="764B746B"/>
    <w:multiLevelType w:val="hybridMultilevel"/>
    <w:tmpl w:val="F976B1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527B35"/>
    <w:multiLevelType w:val="singleLevel"/>
    <w:tmpl w:val="76527B35"/>
    <w:lvl w:ilvl="0">
      <w:start w:val="1"/>
      <w:numFmt w:val="decimal"/>
      <w:suff w:val="space"/>
      <w:lvlText w:val="%1."/>
      <w:lvlJc w:val="left"/>
    </w:lvl>
  </w:abstractNum>
  <w:abstractNum w:abstractNumId="41" w15:restartNumberingAfterBreak="0">
    <w:nsid w:val="76D17C0F"/>
    <w:multiLevelType w:val="hybridMultilevel"/>
    <w:tmpl w:val="1DB641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241CF9"/>
    <w:multiLevelType w:val="hybridMultilevel"/>
    <w:tmpl w:val="40CC4F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4824E2"/>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4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322469"/>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num w:numId="1" w16cid:durableId="776143911">
    <w:abstractNumId w:val="5"/>
  </w:num>
  <w:num w:numId="2" w16cid:durableId="741682696">
    <w:abstractNumId w:val="19"/>
  </w:num>
  <w:num w:numId="3" w16cid:durableId="2083329046">
    <w:abstractNumId w:val="22"/>
  </w:num>
  <w:num w:numId="4" w16cid:durableId="916790245">
    <w:abstractNumId w:val="10"/>
  </w:num>
  <w:num w:numId="5" w16cid:durableId="818695835">
    <w:abstractNumId w:val="16"/>
  </w:num>
  <w:num w:numId="6" w16cid:durableId="1133059306">
    <w:abstractNumId w:val="34"/>
  </w:num>
  <w:num w:numId="7" w16cid:durableId="1771661892">
    <w:abstractNumId w:val="24"/>
  </w:num>
  <w:num w:numId="8" w16cid:durableId="1369994151">
    <w:abstractNumId w:val="33"/>
  </w:num>
  <w:num w:numId="9" w16cid:durableId="331614561">
    <w:abstractNumId w:val="38"/>
  </w:num>
  <w:num w:numId="10" w16cid:durableId="2116558619">
    <w:abstractNumId w:val="11"/>
  </w:num>
  <w:num w:numId="11" w16cid:durableId="1697388529">
    <w:abstractNumId w:val="1"/>
  </w:num>
  <w:num w:numId="12" w16cid:durableId="1922719672">
    <w:abstractNumId w:val="0"/>
  </w:num>
  <w:num w:numId="13" w16cid:durableId="295910842">
    <w:abstractNumId w:val="5"/>
  </w:num>
  <w:num w:numId="14" w16cid:durableId="1822457447">
    <w:abstractNumId w:val="5"/>
  </w:num>
  <w:num w:numId="15" w16cid:durableId="1317077675">
    <w:abstractNumId w:val="28"/>
  </w:num>
  <w:num w:numId="16" w16cid:durableId="1512840832">
    <w:abstractNumId w:val="27"/>
  </w:num>
  <w:num w:numId="17" w16cid:durableId="545994968">
    <w:abstractNumId w:val="19"/>
  </w:num>
  <w:num w:numId="18" w16cid:durableId="158541266">
    <w:abstractNumId w:val="23"/>
  </w:num>
  <w:num w:numId="19" w16cid:durableId="1873612840">
    <w:abstractNumId w:val="15"/>
  </w:num>
  <w:num w:numId="20" w16cid:durableId="971600360">
    <w:abstractNumId w:val="2"/>
  </w:num>
  <w:num w:numId="21" w16cid:durableId="940142584">
    <w:abstractNumId w:val="13"/>
  </w:num>
  <w:num w:numId="22" w16cid:durableId="774012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0576260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202401117">
    <w:abstractNumId w:val="32"/>
  </w:num>
  <w:num w:numId="25" w16cid:durableId="909004995">
    <w:abstractNumId w:val="40"/>
  </w:num>
  <w:num w:numId="26" w16cid:durableId="1696344067">
    <w:abstractNumId w:val="12"/>
  </w:num>
  <w:num w:numId="27" w16cid:durableId="1012491355">
    <w:abstractNumId w:val="17"/>
  </w:num>
  <w:num w:numId="28" w16cid:durableId="518740591">
    <w:abstractNumId w:val="21"/>
  </w:num>
  <w:num w:numId="29" w16cid:durableId="1054089005">
    <w:abstractNumId w:val="41"/>
  </w:num>
  <w:num w:numId="30" w16cid:durableId="985013867">
    <w:abstractNumId w:val="44"/>
  </w:num>
  <w:num w:numId="31" w16cid:durableId="572933116">
    <w:abstractNumId w:val="39"/>
  </w:num>
  <w:num w:numId="32" w16cid:durableId="928077370">
    <w:abstractNumId w:val="25"/>
  </w:num>
  <w:num w:numId="33" w16cid:durableId="1494835007">
    <w:abstractNumId w:val="42"/>
  </w:num>
  <w:num w:numId="34" w16cid:durableId="931207700">
    <w:abstractNumId w:val="26"/>
  </w:num>
  <w:num w:numId="35" w16cid:durableId="1825925943">
    <w:abstractNumId w:val="6"/>
  </w:num>
  <w:num w:numId="36" w16cid:durableId="1592854944">
    <w:abstractNumId w:val="31"/>
  </w:num>
  <w:num w:numId="37" w16cid:durableId="2043550983">
    <w:abstractNumId w:val="35"/>
  </w:num>
  <w:num w:numId="38" w16cid:durableId="1971938382">
    <w:abstractNumId w:val="4"/>
  </w:num>
  <w:num w:numId="39" w16cid:durableId="561063158">
    <w:abstractNumId w:val="7"/>
  </w:num>
  <w:num w:numId="40" w16cid:durableId="78216871">
    <w:abstractNumId w:val="37"/>
  </w:num>
  <w:num w:numId="41" w16cid:durableId="172569414">
    <w:abstractNumId w:val="14"/>
  </w:num>
  <w:num w:numId="42" w16cid:durableId="1298533953">
    <w:abstractNumId w:val="18"/>
  </w:num>
  <w:num w:numId="43" w16cid:durableId="1037970850">
    <w:abstractNumId w:val="20"/>
  </w:num>
  <w:num w:numId="44" w16cid:durableId="1501769912">
    <w:abstractNumId w:val="9"/>
  </w:num>
  <w:num w:numId="45" w16cid:durableId="946809392">
    <w:abstractNumId w:val="29"/>
  </w:num>
  <w:num w:numId="46" w16cid:durableId="1134787691">
    <w:abstractNumId w:val="45"/>
  </w:num>
  <w:num w:numId="47" w16cid:durableId="135996225">
    <w:abstractNumId w:val="36"/>
  </w:num>
  <w:num w:numId="48" w16cid:durableId="1804882070">
    <w:abstractNumId w:val="8"/>
  </w:num>
  <w:num w:numId="49" w16cid:durableId="1291666834">
    <w:abstractNumId w:val="43"/>
  </w:num>
  <w:num w:numId="50" w16cid:durableId="105331000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defaultTabStop w:val="420"/>
  <w:drawingGridVerticalSpacing w:val="200"/>
  <w:noPunctuationKerning/>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OzWgCTj6rp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3EE"/>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39B"/>
    <w:rsid w:val="00021438"/>
    <w:rsid w:val="0002174B"/>
    <w:rsid w:val="00021EC9"/>
    <w:rsid w:val="000225F0"/>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E62"/>
    <w:rsid w:val="00035359"/>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751"/>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12D"/>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A88"/>
    <w:rsid w:val="00056DB8"/>
    <w:rsid w:val="00057A07"/>
    <w:rsid w:val="00057CF4"/>
    <w:rsid w:val="0006047C"/>
    <w:rsid w:val="00060988"/>
    <w:rsid w:val="00060BF5"/>
    <w:rsid w:val="00060C6D"/>
    <w:rsid w:val="00060C87"/>
    <w:rsid w:val="00060E84"/>
    <w:rsid w:val="000616AB"/>
    <w:rsid w:val="00061FED"/>
    <w:rsid w:val="000622D7"/>
    <w:rsid w:val="000626C6"/>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7A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0EC"/>
    <w:rsid w:val="000C1737"/>
    <w:rsid w:val="000C1C0B"/>
    <w:rsid w:val="000C23AB"/>
    <w:rsid w:val="000C29EC"/>
    <w:rsid w:val="000C2A75"/>
    <w:rsid w:val="000C2C1D"/>
    <w:rsid w:val="000C313D"/>
    <w:rsid w:val="000C3236"/>
    <w:rsid w:val="000C3BF4"/>
    <w:rsid w:val="000C3EE9"/>
    <w:rsid w:val="000C41BD"/>
    <w:rsid w:val="000C460F"/>
    <w:rsid w:val="000C4823"/>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6B"/>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69F8"/>
    <w:rsid w:val="000E778C"/>
    <w:rsid w:val="000E7CE0"/>
    <w:rsid w:val="000F03D3"/>
    <w:rsid w:val="000F04B1"/>
    <w:rsid w:val="000F0880"/>
    <w:rsid w:val="000F0EA9"/>
    <w:rsid w:val="000F1473"/>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79D"/>
    <w:rsid w:val="00111B28"/>
    <w:rsid w:val="00111CD2"/>
    <w:rsid w:val="00112478"/>
    <w:rsid w:val="001127AE"/>
    <w:rsid w:val="00112864"/>
    <w:rsid w:val="001128D2"/>
    <w:rsid w:val="00112A6C"/>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12"/>
    <w:rsid w:val="00131E5C"/>
    <w:rsid w:val="00132392"/>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67D77"/>
    <w:rsid w:val="00170133"/>
    <w:rsid w:val="0017013D"/>
    <w:rsid w:val="0017025A"/>
    <w:rsid w:val="001709E4"/>
    <w:rsid w:val="00170C2F"/>
    <w:rsid w:val="00171325"/>
    <w:rsid w:val="00171358"/>
    <w:rsid w:val="00171381"/>
    <w:rsid w:val="001713F4"/>
    <w:rsid w:val="00171458"/>
    <w:rsid w:val="00171852"/>
    <w:rsid w:val="00171D59"/>
    <w:rsid w:val="00172253"/>
    <w:rsid w:val="001724DC"/>
    <w:rsid w:val="00172642"/>
    <w:rsid w:val="001733EA"/>
    <w:rsid w:val="001734B3"/>
    <w:rsid w:val="0017352C"/>
    <w:rsid w:val="00173DF8"/>
    <w:rsid w:val="00173FE1"/>
    <w:rsid w:val="001742F6"/>
    <w:rsid w:val="0017443F"/>
    <w:rsid w:val="00174566"/>
    <w:rsid w:val="00174A02"/>
    <w:rsid w:val="00174DD5"/>
    <w:rsid w:val="00174DF9"/>
    <w:rsid w:val="001755AE"/>
    <w:rsid w:val="00175CB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B68"/>
    <w:rsid w:val="00185C7F"/>
    <w:rsid w:val="00185DCC"/>
    <w:rsid w:val="00186104"/>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771"/>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D7D17"/>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32EA"/>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E1"/>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3D44"/>
    <w:rsid w:val="002243E8"/>
    <w:rsid w:val="00224488"/>
    <w:rsid w:val="002245E6"/>
    <w:rsid w:val="00224908"/>
    <w:rsid w:val="00224CF8"/>
    <w:rsid w:val="00225186"/>
    <w:rsid w:val="00225410"/>
    <w:rsid w:val="0022577E"/>
    <w:rsid w:val="00225E51"/>
    <w:rsid w:val="00225F2C"/>
    <w:rsid w:val="00226291"/>
    <w:rsid w:val="0022681B"/>
    <w:rsid w:val="00226847"/>
    <w:rsid w:val="00226D0B"/>
    <w:rsid w:val="00226E72"/>
    <w:rsid w:val="002270C1"/>
    <w:rsid w:val="00230354"/>
    <w:rsid w:val="00230403"/>
    <w:rsid w:val="00230586"/>
    <w:rsid w:val="00230A2B"/>
    <w:rsid w:val="00230AFF"/>
    <w:rsid w:val="00230FD3"/>
    <w:rsid w:val="002315C1"/>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28F"/>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39"/>
    <w:rsid w:val="00276288"/>
    <w:rsid w:val="00276485"/>
    <w:rsid w:val="00276669"/>
    <w:rsid w:val="002767A6"/>
    <w:rsid w:val="0027686E"/>
    <w:rsid w:val="0027762B"/>
    <w:rsid w:val="00277855"/>
    <w:rsid w:val="002807C7"/>
    <w:rsid w:val="00280A0B"/>
    <w:rsid w:val="0028191D"/>
    <w:rsid w:val="0028226F"/>
    <w:rsid w:val="00282505"/>
    <w:rsid w:val="00282558"/>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3DD"/>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D44"/>
    <w:rsid w:val="002B1F4B"/>
    <w:rsid w:val="002B260C"/>
    <w:rsid w:val="002B27B9"/>
    <w:rsid w:val="002B293E"/>
    <w:rsid w:val="002B2F91"/>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277B"/>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3BE"/>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95B"/>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02A"/>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E7FB1"/>
    <w:rsid w:val="002F0302"/>
    <w:rsid w:val="002F049E"/>
    <w:rsid w:val="002F05F2"/>
    <w:rsid w:val="002F1445"/>
    <w:rsid w:val="002F19E3"/>
    <w:rsid w:val="002F1DE6"/>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F59"/>
    <w:rsid w:val="00304AB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1D2B"/>
    <w:rsid w:val="00312AAE"/>
    <w:rsid w:val="00312EC3"/>
    <w:rsid w:val="003132E9"/>
    <w:rsid w:val="003135F1"/>
    <w:rsid w:val="00314282"/>
    <w:rsid w:val="003142FB"/>
    <w:rsid w:val="00314666"/>
    <w:rsid w:val="0031490E"/>
    <w:rsid w:val="00314B40"/>
    <w:rsid w:val="00314B6F"/>
    <w:rsid w:val="00315ECD"/>
    <w:rsid w:val="003162E0"/>
    <w:rsid w:val="003167FE"/>
    <w:rsid w:val="00316DDA"/>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287"/>
    <w:rsid w:val="00347911"/>
    <w:rsid w:val="00347AB5"/>
    <w:rsid w:val="00350038"/>
    <w:rsid w:val="003506E2"/>
    <w:rsid w:val="003507DC"/>
    <w:rsid w:val="003509B1"/>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591"/>
    <w:rsid w:val="00362619"/>
    <w:rsid w:val="003626E6"/>
    <w:rsid w:val="00362DF3"/>
    <w:rsid w:val="00362FA8"/>
    <w:rsid w:val="003631A1"/>
    <w:rsid w:val="0036331F"/>
    <w:rsid w:val="00363525"/>
    <w:rsid w:val="00363784"/>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4D3D"/>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3688"/>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AC"/>
    <w:rsid w:val="003F50B7"/>
    <w:rsid w:val="003F5224"/>
    <w:rsid w:val="003F52A3"/>
    <w:rsid w:val="003F58E9"/>
    <w:rsid w:val="003F6056"/>
    <w:rsid w:val="003F6447"/>
    <w:rsid w:val="003F6CB8"/>
    <w:rsid w:val="003F753A"/>
    <w:rsid w:val="003F7FF5"/>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886"/>
    <w:rsid w:val="00442A4E"/>
    <w:rsid w:val="00442B25"/>
    <w:rsid w:val="00442D8E"/>
    <w:rsid w:val="00443D9D"/>
    <w:rsid w:val="00443DA6"/>
    <w:rsid w:val="0044438E"/>
    <w:rsid w:val="004446F2"/>
    <w:rsid w:val="00444C0A"/>
    <w:rsid w:val="0044538D"/>
    <w:rsid w:val="00445408"/>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C46"/>
    <w:rsid w:val="00463E8F"/>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4BD4"/>
    <w:rsid w:val="0047518F"/>
    <w:rsid w:val="00475255"/>
    <w:rsid w:val="0047533B"/>
    <w:rsid w:val="00475B08"/>
    <w:rsid w:val="00475D14"/>
    <w:rsid w:val="00476C5E"/>
    <w:rsid w:val="00476CE0"/>
    <w:rsid w:val="00476DE6"/>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CF6"/>
    <w:rsid w:val="00496233"/>
    <w:rsid w:val="0049663C"/>
    <w:rsid w:val="00496D89"/>
    <w:rsid w:val="00497304"/>
    <w:rsid w:val="004975B4"/>
    <w:rsid w:val="00497B18"/>
    <w:rsid w:val="00497FEB"/>
    <w:rsid w:val="004A0295"/>
    <w:rsid w:val="004A0982"/>
    <w:rsid w:val="004A0E59"/>
    <w:rsid w:val="004A1273"/>
    <w:rsid w:val="004A154F"/>
    <w:rsid w:val="004A202E"/>
    <w:rsid w:val="004A2A54"/>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C65"/>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1C80"/>
    <w:rsid w:val="004C23BC"/>
    <w:rsid w:val="004C23F4"/>
    <w:rsid w:val="004C306D"/>
    <w:rsid w:val="004C31B8"/>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900"/>
    <w:rsid w:val="004F5D89"/>
    <w:rsid w:val="004F5DE7"/>
    <w:rsid w:val="004F658F"/>
    <w:rsid w:val="004F6D20"/>
    <w:rsid w:val="004F7191"/>
    <w:rsid w:val="004F7706"/>
    <w:rsid w:val="004F7CD8"/>
    <w:rsid w:val="004F7D66"/>
    <w:rsid w:val="004F7DE4"/>
    <w:rsid w:val="00500270"/>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17FBF"/>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52C"/>
    <w:rsid w:val="0053174C"/>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7C"/>
    <w:rsid w:val="005514AB"/>
    <w:rsid w:val="00551BB1"/>
    <w:rsid w:val="005520CF"/>
    <w:rsid w:val="005523E4"/>
    <w:rsid w:val="0055249D"/>
    <w:rsid w:val="00552F27"/>
    <w:rsid w:val="005535F1"/>
    <w:rsid w:val="0055367F"/>
    <w:rsid w:val="005537F1"/>
    <w:rsid w:val="005539BF"/>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CC9"/>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743"/>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2EBA"/>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38A"/>
    <w:rsid w:val="005F44E2"/>
    <w:rsid w:val="005F52C1"/>
    <w:rsid w:val="005F57C2"/>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924"/>
    <w:rsid w:val="00614D15"/>
    <w:rsid w:val="00614DF7"/>
    <w:rsid w:val="00614E47"/>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022"/>
    <w:rsid w:val="00637A4C"/>
    <w:rsid w:val="00637C07"/>
    <w:rsid w:val="00637F63"/>
    <w:rsid w:val="00637FBF"/>
    <w:rsid w:val="006400AC"/>
    <w:rsid w:val="006401B4"/>
    <w:rsid w:val="006401B7"/>
    <w:rsid w:val="006408A4"/>
    <w:rsid w:val="006415DC"/>
    <w:rsid w:val="0064188D"/>
    <w:rsid w:val="0064242A"/>
    <w:rsid w:val="0064262B"/>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5A1"/>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1DD1"/>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4FA7"/>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643D"/>
    <w:rsid w:val="006C6572"/>
    <w:rsid w:val="006C66F3"/>
    <w:rsid w:val="006C6865"/>
    <w:rsid w:val="006C6903"/>
    <w:rsid w:val="006C6D3B"/>
    <w:rsid w:val="006C7177"/>
    <w:rsid w:val="006C7434"/>
    <w:rsid w:val="006C745B"/>
    <w:rsid w:val="006C7DBD"/>
    <w:rsid w:val="006D018A"/>
    <w:rsid w:val="006D07D7"/>
    <w:rsid w:val="006D1733"/>
    <w:rsid w:val="006D1B60"/>
    <w:rsid w:val="006D1CDC"/>
    <w:rsid w:val="006D1F2A"/>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DC"/>
    <w:rsid w:val="006E19AB"/>
    <w:rsid w:val="006E263B"/>
    <w:rsid w:val="006E285C"/>
    <w:rsid w:val="006E2BF4"/>
    <w:rsid w:val="006E2C4F"/>
    <w:rsid w:val="006E3070"/>
    <w:rsid w:val="006E3132"/>
    <w:rsid w:val="006E3534"/>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4C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46B"/>
    <w:rsid w:val="006F4511"/>
    <w:rsid w:val="006F4698"/>
    <w:rsid w:val="006F489B"/>
    <w:rsid w:val="006F5178"/>
    <w:rsid w:val="006F5717"/>
    <w:rsid w:val="006F58CE"/>
    <w:rsid w:val="006F5932"/>
    <w:rsid w:val="006F62CD"/>
    <w:rsid w:val="006F63B3"/>
    <w:rsid w:val="006F679B"/>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0D"/>
    <w:rsid w:val="00707E41"/>
    <w:rsid w:val="00710392"/>
    <w:rsid w:val="007107CE"/>
    <w:rsid w:val="00710F81"/>
    <w:rsid w:val="00711308"/>
    <w:rsid w:val="007113BD"/>
    <w:rsid w:val="00711472"/>
    <w:rsid w:val="00711826"/>
    <w:rsid w:val="007121AB"/>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84C"/>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785"/>
    <w:rsid w:val="00727888"/>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0C"/>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4A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990"/>
    <w:rsid w:val="00753BC1"/>
    <w:rsid w:val="00753E79"/>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0BA"/>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38B4"/>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27E7"/>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07F"/>
    <w:rsid w:val="007D51E7"/>
    <w:rsid w:val="007D5207"/>
    <w:rsid w:val="007D5D99"/>
    <w:rsid w:val="007D6072"/>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58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4C7"/>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665"/>
    <w:rsid w:val="00821C5F"/>
    <w:rsid w:val="00821DB0"/>
    <w:rsid w:val="00821DED"/>
    <w:rsid w:val="00821FA9"/>
    <w:rsid w:val="008222CA"/>
    <w:rsid w:val="00822383"/>
    <w:rsid w:val="0082259B"/>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9B2"/>
    <w:rsid w:val="00832B33"/>
    <w:rsid w:val="00832B9F"/>
    <w:rsid w:val="00832EA2"/>
    <w:rsid w:val="0083382A"/>
    <w:rsid w:val="00833F03"/>
    <w:rsid w:val="008341AE"/>
    <w:rsid w:val="00834907"/>
    <w:rsid w:val="00834A66"/>
    <w:rsid w:val="00834B5A"/>
    <w:rsid w:val="00835720"/>
    <w:rsid w:val="00835DC2"/>
    <w:rsid w:val="00835FE1"/>
    <w:rsid w:val="0083609F"/>
    <w:rsid w:val="008361B7"/>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30E7"/>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8B0"/>
    <w:rsid w:val="0085099A"/>
    <w:rsid w:val="00850A15"/>
    <w:rsid w:val="00850C2A"/>
    <w:rsid w:val="00850F64"/>
    <w:rsid w:val="00851311"/>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701BA"/>
    <w:rsid w:val="008703BE"/>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0D14"/>
    <w:rsid w:val="008820DE"/>
    <w:rsid w:val="008821C2"/>
    <w:rsid w:val="008825CF"/>
    <w:rsid w:val="008826BD"/>
    <w:rsid w:val="00882CCB"/>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61D"/>
    <w:rsid w:val="0088670D"/>
    <w:rsid w:val="00886734"/>
    <w:rsid w:val="00886E91"/>
    <w:rsid w:val="00886EDC"/>
    <w:rsid w:val="00886F5D"/>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81B"/>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4DBE"/>
    <w:rsid w:val="008E4EE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3D3"/>
    <w:rsid w:val="008F2906"/>
    <w:rsid w:val="008F2DFC"/>
    <w:rsid w:val="008F2FD6"/>
    <w:rsid w:val="008F305C"/>
    <w:rsid w:val="008F3828"/>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CA"/>
    <w:rsid w:val="008F7890"/>
    <w:rsid w:val="008F7BB1"/>
    <w:rsid w:val="008F7FE0"/>
    <w:rsid w:val="00900141"/>
    <w:rsid w:val="00900156"/>
    <w:rsid w:val="0090017E"/>
    <w:rsid w:val="0090181D"/>
    <w:rsid w:val="00901EF3"/>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5C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05"/>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E89"/>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2E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6DBE"/>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0C"/>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BD5"/>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D55"/>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8E"/>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629"/>
    <w:rsid w:val="009D483F"/>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97E"/>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006"/>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50B"/>
    <w:rsid w:val="009F5745"/>
    <w:rsid w:val="009F5B86"/>
    <w:rsid w:val="009F5BD8"/>
    <w:rsid w:val="009F60AC"/>
    <w:rsid w:val="009F6538"/>
    <w:rsid w:val="009F6674"/>
    <w:rsid w:val="009F66E0"/>
    <w:rsid w:val="009F68AF"/>
    <w:rsid w:val="009F6C62"/>
    <w:rsid w:val="009F722A"/>
    <w:rsid w:val="009F7285"/>
    <w:rsid w:val="009F750C"/>
    <w:rsid w:val="009F7742"/>
    <w:rsid w:val="009F7CEA"/>
    <w:rsid w:val="009F7DCB"/>
    <w:rsid w:val="009F7E53"/>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3F5A"/>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4DF"/>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BCB"/>
    <w:rsid w:val="00A65C4A"/>
    <w:rsid w:val="00A65E12"/>
    <w:rsid w:val="00A663DA"/>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82E"/>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5FCE"/>
    <w:rsid w:val="00AF62F7"/>
    <w:rsid w:val="00AF66D0"/>
    <w:rsid w:val="00AF67E2"/>
    <w:rsid w:val="00AF690D"/>
    <w:rsid w:val="00AF6945"/>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1EC5"/>
    <w:rsid w:val="00B22868"/>
    <w:rsid w:val="00B22A37"/>
    <w:rsid w:val="00B22A82"/>
    <w:rsid w:val="00B2307C"/>
    <w:rsid w:val="00B230E0"/>
    <w:rsid w:val="00B2318F"/>
    <w:rsid w:val="00B23EB6"/>
    <w:rsid w:val="00B24201"/>
    <w:rsid w:val="00B24D18"/>
    <w:rsid w:val="00B24EB3"/>
    <w:rsid w:val="00B25801"/>
    <w:rsid w:val="00B25976"/>
    <w:rsid w:val="00B25A6A"/>
    <w:rsid w:val="00B25F2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1642"/>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1CAC"/>
    <w:rsid w:val="00B42112"/>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048"/>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23"/>
    <w:rsid w:val="00B5339F"/>
    <w:rsid w:val="00B53940"/>
    <w:rsid w:val="00B539B6"/>
    <w:rsid w:val="00B53CED"/>
    <w:rsid w:val="00B53D18"/>
    <w:rsid w:val="00B54136"/>
    <w:rsid w:val="00B545BA"/>
    <w:rsid w:val="00B54F05"/>
    <w:rsid w:val="00B5552C"/>
    <w:rsid w:val="00B55A72"/>
    <w:rsid w:val="00B55FBC"/>
    <w:rsid w:val="00B56746"/>
    <w:rsid w:val="00B56C69"/>
    <w:rsid w:val="00B56E11"/>
    <w:rsid w:val="00B576BE"/>
    <w:rsid w:val="00B57C43"/>
    <w:rsid w:val="00B603F7"/>
    <w:rsid w:val="00B60B24"/>
    <w:rsid w:val="00B61244"/>
    <w:rsid w:val="00B61371"/>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9FF"/>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481"/>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2D0C"/>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4B66"/>
    <w:rsid w:val="00BE60B4"/>
    <w:rsid w:val="00BE66FA"/>
    <w:rsid w:val="00BE6BED"/>
    <w:rsid w:val="00BE6F8A"/>
    <w:rsid w:val="00BE751E"/>
    <w:rsid w:val="00BE779E"/>
    <w:rsid w:val="00BE7EB3"/>
    <w:rsid w:val="00BE7EDF"/>
    <w:rsid w:val="00BF03D5"/>
    <w:rsid w:val="00BF0400"/>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88"/>
    <w:rsid w:val="00C14AF1"/>
    <w:rsid w:val="00C15B8C"/>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2F3"/>
    <w:rsid w:val="00C44584"/>
    <w:rsid w:val="00C44B68"/>
    <w:rsid w:val="00C450FC"/>
    <w:rsid w:val="00C452B8"/>
    <w:rsid w:val="00C45462"/>
    <w:rsid w:val="00C45645"/>
    <w:rsid w:val="00C458C0"/>
    <w:rsid w:val="00C45973"/>
    <w:rsid w:val="00C45C92"/>
    <w:rsid w:val="00C463D3"/>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A68"/>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392"/>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36F"/>
    <w:rsid w:val="00C918BA"/>
    <w:rsid w:val="00C9194F"/>
    <w:rsid w:val="00C91CA2"/>
    <w:rsid w:val="00C924FC"/>
    <w:rsid w:val="00C9251D"/>
    <w:rsid w:val="00C92622"/>
    <w:rsid w:val="00C92945"/>
    <w:rsid w:val="00C92A88"/>
    <w:rsid w:val="00C9304D"/>
    <w:rsid w:val="00C93098"/>
    <w:rsid w:val="00C930C2"/>
    <w:rsid w:val="00C933A9"/>
    <w:rsid w:val="00C937CD"/>
    <w:rsid w:val="00C93A82"/>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0E4E"/>
    <w:rsid w:val="00CB17AC"/>
    <w:rsid w:val="00CB1CF3"/>
    <w:rsid w:val="00CB25C3"/>
    <w:rsid w:val="00CB320A"/>
    <w:rsid w:val="00CB321E"/>
    <w:rsid w:val="00CB3976"/>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18"/>
    <w:rsid w:val="00CC2B54"/>
    <w:rsid w:val="00CC3143"/>
    <w:rsid w:val="00CC33C3"/>
    <w:rsid w:val="00CC437A"/>
    <w:rsid w:val="00CC45A1"/>
    <w:rsid w:val="00CC5200"/>
    <w:rsid w:val="00CC5975"/>
    <w:rsid w:val="00CC599E"/>
    <w:rsid w:val="00CC6049"/>
    <w:rsid w:val="00CC6730"/>
    <w:rsid w:val="00CC6823"/>
    <w:rsid w:val="00CC691D"/>
    <w:rsid w:val="00CC7B45"/>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77C"/>
    <w:rsid w:val="00CD7C2F"/>
    <w:rsid w:val="00CD7CD3"/>
    <w:rsid w:val="00CE029E"/>
    <w:rsid w:val="00CE02B7"/>
    <w:rsid w:val="00CE04C8"/>
    <w:rsid w:val="00CE05E8"/>
    <w:rsid w:val="00CE1616"/>
    <w:rsid w:val="00CE16AC"/>
    <w:rsid w:val="00CE18F0"/>
    <w:rsid w:val="00CE1D3F"/>
    <w:rsid w:val="00CE1E14"/>
    <w:rsid w:val="00CE1E51"/>
    <w:rsid w:val="00CE2166"/>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275"/>
    <w:rsid w:val="00D10554"/>
    <w:rsid w:val="00D10B86"/>
    <w:rsid w:val="00D10F49"/>
    <w:rsid w:val="00D11737"/>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6A21"/>
    <w:rsid w:val="00D171E7"/>
    <w:rsid w:val="00D1789C"/>
    <w:rsid w:val="00D17CF5"/>
    <w:rsid w:val="00D203F8"/>
    <w:rsid w:val="00D20549"/>
    <w:rsid w:val="00D206CF"/>
    <w:rsid w:val="00D20E67"/>
    <w:rsid w:val="00D21E5F"/>
    <w:rsid w:val="00D22962"/>
    <w:rsid w:val="00D22F16"/>
    <w:rsid w:val="00D235E6"/>
    <w:rsid w:val="00D23F87"/>
    <w:rsid w:val="00D24F8A"/>
    <w:rsid w:val="00D25165"/>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737"/>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4CE"/>
    <w:rsid w:val="00D376C7"/>
    <w:rsid w:val="00D37850"/>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6DB"/>
    <w:rsid w:val="00D537D5"/>
    <w:rsid w:val="00D538C3"/>
    <w:rsid w:val="00D53A86"/>
    <w:rsid w:val="00D53D9C"/>
    <w:rsid w:val="00D544E2"/>
    <w:rsid w:val="00D546D6"/>
    <w:rsid w:val="00D54B1C"/>
    <w:rsid w:val="00D55715"/>
    <w:rsid w:val="00D5591F"/>
    <w:rsid w:val="00D55F0D"/>
    <w:rsid w:val="00D55F43"/>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9C3"/>
    <w:rsid w:val="00D90B35"/>
    <w:rsid w:val="00D90D62"/>
    <w:rsid w:val="00D90E6B"/>
    <w:rsid w:val="00D914B7"/>
    <w:rsid w:val="00D914C9"/>
    <w:rsid w:val="00D918FF"/>
    <w:rsid w:val="00D91B86"/>
    <w:rsid w:val="00D91E9E"/>
    <w:rsid w:val="00D91F1E"/>
    <w:rsid w:val="00D91FD3"/>
    <w:rsid w:val="00D920E2"/>
    <w:rsid w:val="00D92427"/>
    <w:rsid w:val="00D933DE"/>
    <w:rsid w:val="00D934A9"/>
    <w:rsid w:val="00D934FB"/>
    <w:rsid w:val="00D93BDE"/>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84"/>
    <w:rsid w:val="00DA18AC"/>
    <w:rsid w:val="00DA1D48"/>
    <w:rsid w:val="00DA1E42"/>
    <w:rsid w:val="00DA1F08"/>
    <w:rsid w:val="00DA22C1"/>
    <w:rsid w:val="00DA2CC2"/>
    <w:rsid w:val="00DA3730"/>
    <w:rsid w:val="00DA38D2"/>
    <w:rsid w:val="00DA3904"/>
    <w:rsid w:val="00DA3CE4"/>
    <w:rsid w:val="00DA4050"/>
    <w:rsid w:val="00DA42D5"/>
    <w:rsid w:val="00DA4475"/>
    <w:rsid w:val="00DA44DE"/>
    <w:rsid w:val="00DA51E0"/>
    <w:rsid w:val="00DA582B"/>
    <w:rsid w:val="00DA596C"/>
    <w:rsid w:val="00DA5F91"/>
    <w:rsid w:val="00DA6009"/>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12BA"/>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1B21"/>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B6"/>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42F"/>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6A0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7E4"/>
    <w:rsid w:val="00E53C49"/>
    <w:rsid w:val="00E53F0B"/>
    <w:rsid w:val="00E5406F"/>
    <w:rsid w:val="00E5441D"/>
    <w:rsid w:val="00E54E11"/>
    <w:rsid w:val="00E54E7E"/>
    <w:rsid w:val="00E54F14"/>
    <w:rsid w:val="00E55151"/>
    <w:rsid w:val="00E55636"/>
    <w:rsid w:val="00E556AE"/>
    <w:rsid w:val="00E55BBC"/>
    <w:rsid w:val="00E55E2E"/>
    <w:rsid w:val="00E5670A"/>
    <w:rsid w:val="00E567FB"/>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F2B"/>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E12"/>
    <w:rsid w:val="00E73FDF"/>
    <w:rsid w:val="00E74092"/>
    <w:rsid w:val="00E74889"/>
    <w:rsid w:val="00E74906"/>
    <w:rsid w:val="00E74E0D"/>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A2E"/>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61C"/>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3F7A"/>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8C2"/>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835"/>
    <w:rsid w:val="00F049C5"/>
    <w:rsid w:val="00F049EE"/>
    <w:rsid w:val="00F04D0C"/>
    <w:rsid w:val="00F054ED"/>
    <w:rsid w:val="00F058AE"/>
    <w:rsid w:val="00F05A04"/>
    <w:rsid w:val="00F0617F"/>
    <w:rsid w:val="00F06747"/>
    <w:rsid w:val="00F067E8"/>
    <w:rsid w:val="00F07160"/>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957"/>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2325"/>
    <w:rsid w:val="00F4237E"/>
    <w:rsid w:val="00F425C6"/>
    <w:rsid w:val="00F42CF3"/>
    <w:rsid w:val="00F4325C"/>
    <w:rsid w:val="00F43393"/>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7CC"/>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C5B"/>
    <w:rsid w:val="00F75D35"/>
    <w:rsid w:val="00F75E09"/>
    <w:rsid w:val="00F768E2"/>
    <w:rsid w:val="00F76FC9"/>
    <w:rsid w:val="00F7722F"/>
    <w:rsid w:val="00F772CB"/>
    <w:rsid w:val="00F779AF"/>
    <w:rsid w:val="00F77A9A"/>
    <w:rsid w:val="00F77F61"/>
    <w:rsid w:val="00F801AD"/>
    <w:rsid w:val="00F80398"/>
    <w:rsid w:val="00F80CB0"/>
    <w:rsid w:val="00F80F02"/>
    <w:rsid w:val="00F812DD"/>
    <w:rsid w:val="00F812F0"/>
    <w:rsid w:val="00F81361"/>
    <w:rsid w:val="00F817EF"/>
    <w:rsid w:val="00F81D25"/>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0F1"/>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9F9"/>
    <w:rsid w:val="00FA5A86"/>
    <w:rsid w:val="00FA6261"/>
    <w:rsid w:val="00FA69BF"/>
    <w:rsid w:val="00FA6E77"/>
    <w:rsid w:val="00FA7F5C"/>
    <w:rsid w:val="00FB0949"/>
    <w:rsid w:val="00FB0F60"/>
    <w:rsid w:val="00FB0FB7"/>
    <w:rsid w:val="00FB1295"/>
    <w:rsid w:val="00FB1475"/>
    <w:rsid w:val="00FB1C9F"/>
    <w:rsid w:val="00FB2213"/>
    <w:rsid w:val="00FB2217"/>
    <w:rsid w:val="00FB2D49"/>
    <w:rsid w:val="00FB325E"/>
    <w:rsid w:val="00FB33BC"/>
    <w:rsid w:val="00FB349A"/>
    <w:rsid w:val="00FB361D"/>
    <w:rsid w:val="00FB39DC"/>
    <w:rsid w:val="00FB3D4A"/>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1804"/>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22C"/>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0FEF"/>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ind w:left="432"/>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24"/>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511871830">
      <w:bodyDiv w:val="1"/>
      <w:marLeft w:val="0"/>
      <w:marRight w:val="0"/>
      <w:marTop w:val="0"/>
      <w:marBottom w:val="0"/>
      <w:divBdr>
        <w:top w:val="none" w:sz="0" w:space="0" w:color="auto"/>
        <w:left w:val="none" w:sz="0" w:space="0" w:color="auto"/>
        <w:bottom w:val="none" w:sz="0" w:space="0" w:color="auto"/>
        <w:right w:val="none" w:sz="0" w:space="0" w:color="auto"/>
      </w:divBdr>
    </w:div>
    <w:div w:id="1513764647">
      <w:bodyDiv w:val="1"/>
      <w:marLeft w:val="0"/>
      <w:marRight w:val="0"/>
      <w:marTop w:val="0"/>
      <w:marBottom w:val="0"/>
      <w:divBdr>
        <w:top w:val="none" w:sz="0" w:space="0" w:color="auto"/>
        <w:left w:val="none" w:sz="0" w:space="0" w:color="auto"/>
        <w:bottom w:val="none" w:sz="0" w:space="0" w:color="auto"/>
        <w:right w:val="none" w:sz="0" w:space="0" w:color="auto"/>
      </w:divBdr>
    </w:div>
    <w:div w:id="1560626406">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3E7464-6B0B-4C43-80ED-B04FB2206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48FAE0-B399-4B15-AAE0-7E6AC6AF6A8C}">
  <ds:schemaRefs>
    <ds:schemaRef ds:uri="http://schemas.microsoft.com/sharepoint/v3/contenttype/forms"/>
  </ds:schemaRefs>
</ds:datastoreItem>
</file>

<file path=customXml/itemProps4.xml><?xml version="1.0" encoding="utf-8"?>
<ds:datastoreItem xmlns:ds="http://schemas.openxmlformats.org/officeDocument/2006/customXml" ds:itemID="{42E52482-FE21-4642-821F-E2F8389405AC}">
  <ds:schemaRefs>
    <ds:schemaRef ds:uri="http://schemas.openxmlformats.org/package/2006/metadata/core-properties"/>
    <ds:schemaRef ds:uri="http://purl.org/dc/elements/1.1/"/>
    <ds:schemaRef ds:uri="1c248485-b98a-4513-a581-ff7cb1688d78"/>
    <ds:schemaRef ds:uri="http://purl.org/dc/dcmitype/"/>
    <ds:schemaRef ds:uri="http://purl.org/dc/terms/"/>
    <ds:schemaRef ds:uri="http://www.w3.org/XML/1998/namespace"/>
    <ds:schemaRef ds:uri="http://schemas.microsoft.com/office/infopath/2007/PartnerControls"/>
    <ds:schemaRef ds:uri="http://schemas.microsoft.com/office/2006/documentManagement/types"/>
    <ds:schemaRef ds:uri="98194d48-cc26-4b7e-909f-baa95c83abfa"/>
    <ds:schemaRef ds:uri="http://schemas.microsoft.com/office/2006/metadata/properties"/>
  </ds:schemaRefs>
</ds:datastoreItem>
</file>

<file path=customXml/itemProps5.xml><?xml version="1.0" encoding="utf-8"?>
<ds:datastoreItem xmlns:ds="http://schemas.openxmlformats.org/officeDocument/2006/customXml" ds:itemID="{458951E1-6C90-4230-85C6-CBFCBBF6E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1447</Words>
  <Characters>8254</Characters>
  <Application>Microsoft Office Word</Application>
  <DocSecurity>0</DocSecurity>
  <Lines>68</Lines>
  <Paragraphs>19</Paragraphs>
  <ScaleCrop>false</ScaleCrop>
  <Company>OPPO</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2</cp:revision>
  <cp:lastPrinted>2018-04-04T09:40:00Z</cp:lastPrinted>
  <dcterms:created xsi:type="dcterms:W3CDTF">2022-11-04T06:41:00Z</dcterms:created>
  <dcterms:modified xsi:type="dcterms:W3CDTF">2022-11-04T06:41:00Z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ContentTypeId">
    <vt:lpwstr>0x01010057CC4845EE989D469C4AF99498678D58</vt:lpwstr>
  </property>
</Properties>
</file>